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sz w:val="36"/>
          <w:szCs w:val="36"/>
        </w:rPr>
      </w:pPr>
      <w:r w:rsidRPr="00E5773E">
        <w:rPr>
          <w:rFonts w:ascii="Times New Roman" w:eastAsia="Times New Roman" w:hAnsi="Times New Roman" w:cs="Times New Roman"/>
          <w:sz w:val="36"/>
          <w:szCs w:val="36"/>
        </w:rPr>
        <w:t>Министерство здравоохранения Республики Беларусь</w:t>
      </w:r>
    </w:p>
    <w:p w:rsidR="00E5773E" w:rsidRPr="00E5773E" w:rsidRDefault="00E5773E" w:rsidP="00E5773E">
      <w:pPr>
        <w:ind w:left="-228" w:firstLine="709"/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00E5773E">
        <w:rPr>
          <w:rFonts w:ascii="Times New Roman" w:eastAsia="Times New Roman" w:hAnsi="Times New Roman" w:cs="Times New Roman"/>
          <w:sz w:val="32"/>
          <w:szCs w:val="32"/>
        </w:rPr>
        <w:t xml:space="preserve">Государственное учреждение образования </w:t>
      </w:r>
    </w:p>
    <w:p w:rsidR="00E5773E" w:rsidRPr="00E5773E" w:rsidRDefault="00E5773E" w:rsidP="00E5773E">
      <w:pPr>
        <w:ind w:left="-228" w:firstLine="709"/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00E5773E">
        <w:rPr>
          <w:rFonts w:ascii="Times New Roman" w:eastAsia="Times New Roman" w:hAnsi="Times New Roman" w:cs="Times New Roman"/>
          <w:sz w:val="32"/>
          <w:szCs w:val="32"/>
        </w:rPr>
        <w:t>«Белорусская медицинская академия последипломного образования»</w:t>
      </w: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E5773E">
        <w:rPr>
          <w:rFonts w:ascii="Times New Roman" w:eastAsia="Times New Roman" w:hAnsi="Times New Roman" w:cs="Times New Roman"/>
          <w:color w:val="000000"/>
          <w:kern w:val="24"/>
          <w:sz w:val="32"/>
          <w:szCs w:val="32"/>
        </w:rPr>
        <w:t>Кафедра</w:t>
      </w:r>
      <w:r w:rsidRPr="00E5773E">
        <w:rPr>
          <w:rFonts w:ascii="Times New Roman" w:eastAsia="Times New Roman" w:hAnsi="Times New Roman" w:cs="Times New Roman"/>
          <w:sz w:val="32"/>
          <w:szCs w:val="32"/>
        </w:rPr>
        <w:t xml:space="preserve"> скорой медицинской помощи и медицины катастроф</w:t>
      </w: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  <w:szCs w:val="28"/>
        </w:rPr>
      </w:pP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</w:rPr>
      </w:pPr>
    </w:p>
    <w:p w:rsidR="00EF4154" w:rsidRDefault="00E5773E" w:rsidP="00EF4154">
      <w:pPr>
        <w:ind w:firstLine="709"/>
        <w:jc w:val="center"/>
        <w:rPr>
          <w:rFonts w:ascii="Times New Roman" w:eastAsia="Times New Roman" w:hAnsi="Times New Roman" w:cs="Times New Roman"/>
          <w:b/>
          <w:color w:val="000000"/>
          <w:kern w:val="24"/>
          <w:sz w:val="32"/>
          <w:szCs w:val="32"/>
        </w:rPr>
      </w:pPr>
      <w:r w:rsidRPr="00E5773E">
        <w:rPr>
          <w:rFonts w:ascii="Times New Roman" w:eastAsia="Times New Roman" w:hAnsi="Times New Roman" w:cs="Times New Roman"/>
          <w:b/>
          <w:color w:val="000000"/>
          <w:kern w:val="24"/>
          <w:sz w:val="32"/>
          <w:szCs w:val="32"/>
        </w:rPr>
        <w:t>С.Ю. Грачев, А.Л. Суковатых, Е.Х. Куриленко</w:t>
      </w:r>
      <w:r w:rsidR="00EF4154" w:rsidRPr="00E5773E">
        <w:rPr>
          <w:rFonts w:ascii="Times New Roman" w:eastAsia="Times New Roman" w:hAnsi="Times New Roman" w:cs="Times New Roman"/>
          <w:b/>
          <w:color w:val="000000"/>
          <w:kern w:val="24"/>
          <w:sz w:val="32"/>
          <w:szCs w:val="32"/>
        </w:rPr>
        <w:t>,</w:t>
      </w:r>
      <w:r w:rsidR="00EF4154" w:rsidRPr="00EF4154">
        <w:rPr>
          <w:rFonts w:ascii="Times New Roman" w:eastAsia="Times New Roman" w:hAnsi="Times New Roman" w:cs="Times New Roman"/>
          <w:b/>
          <w:color w:val="000000"/>
          <w:kern w:val="24"/>
          <w:sz w:val="32"/>
          <w:szCs w:val="32"/>
        </w:rPr>
        <w:t xml:space="preserve"> </w:t>
      </w:r>
    </w:p>
    <w:p w:rsidR="00E5773E" w:rsidRPr="00E5773E" w:rsidRDefault="00EF4154" w:rsidP="00EF4154">
      <w:pPr>
        <w:ind w:firstLine="709"/>
        <w:jc w:val="center"/>
        <w:rPr>
          <w:rFonts w:ascii="Times New Roman" w:eastAsia="Times New Roman" w:hAnsi="Times New Roman" w:cs="Times New Roman"/>
          <w:b/>
          <w:color w:val="000000"/>
          <w:kern w:val="24"/>
          <w:sz w:val="32"/>
          <w:szCs w:val="32"/>
        </w:rPr>
      </w:pPr>
      <w:r w:rsidRPr="00E5773E">
        <w:rPr>
          <w:rFonts w:ascii="Times New Roman" w:eastAsia="Times New Roman" w:hAnsi="Times New Roman" w:cs="Times New Roman"/>
          <w:b/>
          <w:color w:val="000000"/>
          <w:kern w:val="24"/>
          <w:sz w:val="32"/>
          <w:szCs w:val="32"/>
        </w:rPr>
        <w:t>Н.П. Новикова</w:t>
      </w: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</w:rPr>
      </w:pP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</w:rPr>
      </w:pP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E5773E" w:rsidRDefault="00E5773E" w:rsidP="00E5773E">
      <w:pPr>
        <w:tabs>
          <w:tab w:val="left" w:pos="360"/>
        </w:tabs>
        <w:ind w:firstLine="709"/>
        <w:jc w:val="center"/>
        <w:rPr>
          <w:rFonts w:ascii="Times New Roman" w:eastAsia="Times New Roman" w:hAnsi="Times New Roman" w:cs="Times New Roman"/>
          <w:kern w:val="28"/>
          <w:sz w:val="36"/>
          <w:szCs w:val="36"/>
        </w:rPr>
      </w:pPr>
      <w:r>
        <w:rPr>
          <w:rFonts w:ascii="Times New Roman" w:eastAsia="Times New Roman" w:hAnsi="Times New Roman" w:cs="Times New Roman"/>
          <w:kern w:val="28"/>
          <w:sz w:val="36"/>
          <w:szCs w:val="36"/>
        </w:rPr>
        <w:t>Инновационные методы остановки кровотечения</w:t>
      </w:r>
    </w:p>
    <w:p w:rsidR="00E5773E" w:rsidRPr="00E5773E" w:rsidRDefault="00E5773E" w:rsidP="00E5773E">
      <w:pPr>
        <w:tabs>
          <w:tab w:val="left" w:pos="360"/>
        </w:tabs>
        <w:ind w:firstLine="709"/>
        <w:jc w:val="center"/>
        <w:rPr>
          <w:rFonts w:ascii="Times New Roman" w:eastAsia="Times New Roman" w:hAnsi="Times New Roman" w:cs="Times New Roman"/>
          <w:kern w:val="28"/>
          <w:sz w:val="36"/>
          <w:szCs w:val="36"/>
        </w:rPr>
      </w:pPr>
      <w:r>
        <w:rPr>
          <w:rFonts w:ascii="Times New Roman" w:eastAsia="Times New Roman" w:hAnsi="Times New Roman" w:cs="Times New Roman"/>
          <w:kern w:val="28"/>
          <w:sz w:val="36"/>
          <w:szCs w:val="36"/>
        </w:rPr>
        <w:t>на догоспитальном этапе</w:t>
      </w: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Cs/>
          <w:sz w:val="32"/>
          <w:szCs w:val="32"/>
        </w:rPr>
      </w:pP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Cs/>
          <w:szCs w:val="28"/>
        </w:rPr>
      </w:pPr>
      <w:r w:rsidRPr="00E5773E">
        <w:rPr>
          <w:rFonts w:ascii="Times New Roman" w:eastAsia="Times New Roman" w:hAnsi="Times New Roman" w:cs="Times New Roman"/>
          <w:bCs/>
          <w:szCs w:val="28"/>
        </w:rPr>
        <w:t>учебно-методическое пособие</w:t>
      </w: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Cs/>
          <w:szCs w:val="28"/>
        </w:rPr>
      </w:pP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  <w:bCs/>
          <w:szCs w:val="28"/>
        </w:rPr>
      </w:pP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  <w:bCs/>
          <w:szCs w:val="28"/>
        </w:rPr>
      </w:pP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  <w:bCs/>
          <w:szCs w:val="28"/>
        </w:rPr>
      </w:pP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  <w:bCs/>
          <w:szCs w:val="28"/>
        </w:rPr>
      </w:pP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  <w:bCs/>
          <w:szCs w:val="28"/>
        </w:rPr>
      </w:pPr>
      <w:r w:rsidRPr="00E5773E">
        <w:rPr>
          <w:rFonts w:ascii="Times New Roman" w:eastAsia="Times New Roman" w:hAnsi="Times New Roman" w:cs="Times New Roman"/>
          <w:b/>
          <w:bCs/>
          <w:szCs w:val="28"/>
        </w:rPr>
        <w:t>Минск Бел. МАПО</w:t>
      </w:r>
    </w:p>
    <w:p w:rsidR="00E5773E" w:rsidRPr="00E5773E" w:rsidRDefault="00E5773E" w:rsidP="00E5773E">
      <w:pPr>
        <w:ind w:firstLine="709"/>
        <w:jc w:val="center"/>
        <w:rPr>
          <w:rFonts w:ascii="Times New Roman" w:eastAsia="Times New Roman" w:hAnsi="Times New Roman" w:cs="Times New Roman"/>
          <w:b/>
          <w:bCs/>
          <w:szCs w:val="28"/>
        </w:rPr>
      </w:pPr>
      <w:r>
        <w:rPr>
          <w:rFonts w:ascii="Times New Roman" w:eastAsia="Times New Roman" w:hAnsi="Times New Roman" w:cs="Times New Roman"/>
          <w:b/>
          <w:bCs/>
          <w:szCs w:val="28"/>
        </w:rPr>
        <w:t>2015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Cs/>
        </w:rPr>
      </w:pPr>
      <w:r w:rsidRPr="00E5773E">
        <w:rPr>
          <w:rFonts w:ascii="Times New Roman" w:eastAsia="Times New Roman" w:hAnsi="Times New Roman" w:cs="Times New Roman"/>
          <w:bCs/>
        </w:rPr>
        <w:t>УДК  616. 2 – 008.4 – 083.88 (075.9)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Cs/>
        </w:rPr>
      </w:pPr>
      <w:r w:rsidRPr="00E5773E">
        <w:rPr>
          <w:rFonts w:ascii="Times New Roman" w:eastAsia="Times New Roman" w:hAnsi="Times New Roman" w:cs="Times New Roman"/>
          <w:bCs/>
        </w:rPr>
        <w:t>ББК  51. 1 (2) 2 я 73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 w:rsidRPr="00E5773E">
        <w:rPr>
          <w:rFonts w:ascii="Times New Roman" w:eastAsia="Times New Roman" w:hAnsi="Times New Roman" w:cs="Times New Roman"/>
          <w:bCs/>
        </w:rPr>
        <w:t>М 54</w:t>
      </w:r>
    </w:p>
    <w:p w:rsidR="00E5773E" w:rsidRPr="00E5773E" w:rsidRDefault="00E5773E" w:rsidP="00933241">
      <w:pPr>
        <w:ind w:firstLine="709"/>
        <w:jc w:val="center"/>
        <w:rPr>
          <w:rFonts w:ascii="Times New Roman" w:eastAsia="Times New Roman" w:hAnsi="Times New Roman" w:cs="Times New Roman"/>
          <w:b/>
          <w:bCs/>
          <w:szCs w:val="28"/>
        </w:rPr>
      </w:pPr>
      <w:r w:rsidRPr="00E5773E">
        <w:rPr>
          <w:rFonts w:ascii="Times New Roman" w:eastAsia="Times New Roman" w:hAnsi="Times New Roman" w:cs="Times New Roman"/>
          <w:b/>
          <w:bCs/>
          <w:szCs w:val="28"/>
        </w:rPr>
        <w:t xml:space="preserve">Белорусская медицинская академия последипломного образования (ректор – профессор </w:t>
      </w:r>
      <w:r>
        <w:rPr>
          <w:rFonts w:ascii="Times New Roman" w:eastAsia="Times New Roman" w:hAnsi="Times New Roman" w:cs="Times New Roman"/>
          <w:b/>
          <w:bCs/>
          <w:szCs w:val="28"/>
        </w:rPr>
        <w:t>А</w:t>
      </w:r>
      <w:r w:rsidR="00933241">
        <w:rPr>
          <w:rFonts w:ascii="Times New Roman" w:eastAsia="Times New Roman" w:hAnsi="Times New Roman" w:cs="Times New Roman"/>
          <w:b/>
          <w:bCs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Cs w:val="28"/>
        </w:rPr>
        <w:t>В. Герасименко</w:t>
      </w:r>
      <w:r w:rsidRPr="00E5773E">
        <w:rPr>
          <w:rFonts w:ascii="Times New Roman" w:eastAsia="Times New Roman" w:hAnsi="Times New Roman" w:cs="Times New Roman"/>
          <w:b/>
          <w:bCs/>
          <w:szCs w:val="28"/>
        </w:rPr>
        <w:t>)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  <w:bCs/>
          <w:szCs w:val="28"/>
        </w:rPr>
      </w:pPr>
      <w:r w:rsidRPr="00E5773E">
        <w:rPr>
          <w:rFonts w:ascii="Times New Roman" w:eastAsia="Times New Roman" w:hAnsi="Times New Roman" w:cs="Times New Roman"/>
          <w:b/>
          <w:bCs/>
          <w:szCs w:val="28"/>
        </w:rPr>
        <w:lastRenderedPageBreak/>
        <w:t xml:space="preserve">Автор: 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  <w:color w:val="000000"/>
          <w:kern w:val="24"/>
          <w:sz w:val="26"/>
          <w:szCs w:val="26"/>
        </w:rPr>
      </w:pPr>
      <w:r w:rsidRPr="00E5773E">
        <w:rPr>
          <w:rFonts w:ascii="Times New Roman" w:eastAsia="Times New Roman" w:hAnsi="Times New Roman" w:cs="Times New Roman"/>
          <w:b/>
          <w:color w:val="000000"/>
          <w:kern w:val="24"/>
          <w:sz w:val="26"/>
          <w:szCs w:val="26"/>
        </w:rPr>
        <w:t>Грачев С.Ю., к.м.н., доцент кафедры скорой медицинской помощи и медицины катастроф Бел. МАПО.</w:t>
      </w:r>
    </w:p>
    <w:p w:rsidR="00E5773E" w:rsidRPr="00E5773E" w:rsidRDefault="00E5773E" w:rsidP="00E5773E">
      <w:pPr>
        <w:ind w:firstLine="709"/>
        <w:rPr>
          <w:rFonts w:ascii="Times New Roman" w:eastAsia="Times New Roman" w:hAnsi="Times New Roman" w:cs="Times New Roman"/>
          <w:b/>
          <w:color w:val="000000"/>
          <w:kern w:val="24"/>
          <w:sz w:val="32"/>
          <w:szCs w:val="32"/>
        </w:rPr>
      </w:pPr>
      <w:r w:rsidRPr="00E5773E">
        <w:rPr>
          <w:rFonts w:ascii="Times New Roman" w:eastAsia="Times New Roman" w:hAnsi="Times New Roman" w:cs="Times New Roman"/>
          <w:b/>
          <w:bCs/>
          <w:szCs w:val="28"/>
        </w:rPr>
        <w:t xml:space="preserve">Соавторы: </w:t>
      </w:r>
      <w:r w:rsidRPr="00E5773E">
        <w:rPr>
          <w:rFonts w:ascii="Times New Roman" w:eastAsia="Times New Roman" w:hAnsi="Times New Roman" w:cs="Times New Roman"/>
          <w:b/>
          <w:color w:val="000000"/>
          <w:kern w:val="24"/>
          <w:sz w:val="26"/>
          <w:szCs w:val="26"/>
        </w:rPr>
        <w:t>Суковатых А.Л. Куриленко Е.Х</w:t>
      </w:r>
      <w:r w:rsidRPr="00E5773E">
        <w:rPr>
          <w:rFonts w:ascii="Times New Roman" w:eastAsia="Times New Roman" w:hAnsi="Times New Roman" w:cs="Times New Roman"/>
          <w:b/>
          <w:sz w:val="26"/>
          <w:szCs w:val="26"/>
        </w:rPr>
        <w:t>.</w:t>
      </w:r>
      <w:r w:rsidR="00EF4154" w:rsidRPr="00E5773E">
        <w:rPr>
          <w:rFonts w:ascii="Times New Roman" w:eastAsia="Times New Roman" w:hAnsi="Times New Roman" w:cs="Times New Roman"/>
          <w:b/>
          <w:color w:val="000000"/>
          <w:kern w:val="24"/>
          <w:sz w:val="26"/>
          <w:szCs w:val="26"/>
        </w:rPr>
        <w:t>,</w:t>
      </w:r>
      <w:r w:rsidR="00EF4154" w:rsidRPr="00EF4154">
        <w:rPr>
          <w:rFonts w:ascii="Times New Roman" w:eastAsia="Times New Roman" w:hAnsi="Times New Roman" w:cs="Times New Roman"/>
          <w:b/>
          <w:color w:val="000000"/>
          <w:kern w:val="24"/>
          <w:sz w:val="26"/>
          <w:szCs w:val="26"/>
        </w:rPr>
        <w:t xml:space="preserve"> </w:t>
      </w:r>
      <w:r w:rsidR="00EF4154" w:rsidRPr="00E5773E">
        <w:rPr>
          <w:rFonts w:ascii="Times New Roman" w:eastAsia="Times New Roman" w:hAnsi="Times New Roman" w:cs="Times New Roman"/>
          <w:b/>
          <w:color w:val="000000"/>
          <w:kern w:val="24"/>
          <w:sz w:val="26"/>
          <w:szCs w:val="26"/>
        </w:rPr>
        <w:t>Новикова Н.П.,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  <w:bCs/>
          <w:szCs w:val="28"/>
        </w:rPr>
      </w:pPr>
      <w:r w:rsidRPr="00E5773E">
        <w:rPr>
          <w:rFonts w:ascii="Times New Roman" w:eastAsia="Times New Roman" w:hAnsi="Times New Roman" w:cs="Times New Roman"/>
          <w:b/>
          <w:bCs/>
          <w:szCs w:val="28"/>
        </w:rPr>
        <w:t>Рецензенты: доцент кафедры анестезиологии и реаниматологии БГМУ, к.м.н. Кулагин А.Е.; заместитель главного врача УЗ ГК БСМП г. Минска, к.м.н. Шиманский И.Е.</w:t>
      </w:r>
    </w:p>
    <w:p w:rsidR="00E5773E" w:rsidRPr="00E5773E" w:rsidRDefault="00E5773E" w:rsidP="00E5773E">
      <w:pPr>
        <w:spacing w:after="0"/>
        <w:ind w:firstLine="709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E5773E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       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Инновационные методы остановки кровотечения на догоспитальном этапе</w:t>
      </w:r>
      <w:r w:rsidRPr="00E5773E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: </w:t>
      </w:r>
      <w:r w:rsidRPr="00E5773E">
        <w:rPr>
          <w:rFonts w:ascii="Times New Roman" w:eastAsia="Times New Roman" w:hAnsi="Times New Roman" w:cs="Times New Roman"/>
          <w:bCs/>
          <w:sz w:val="26"/>
          <w:szCs w:val="26"/>
        </w:rPr>
        <w:t xml:space="preserve">учеб.-метод. пособие / </w:t>
      </w:r>
      <w:r w:rsidRPr="00E5773E">
        <w:rPr>
          <w:rFonts w:ascii="Times New Roman" w:eastAsia="Times New Roman" w:hAnsi="Times New Roman" w:cs="Times New Roman"/>
          <w:bCs/>
          <w:sz w:val="24"/>
          <w:szCs w:val="24"/>
        </w:rPr>
        <w:t xml:space="preserve">С.Ю. Грачев с соавторами </w:t>
      </w:r>
      <w:r>
        <w:rPr>
          <w:rFonts w:ascii="Times New Roman" w:eastAsia="Times New Roman" w:hAnsi="Times New Roman" w:cs="Times New Roman"/>
          <w:bCs/>
          <w:sz w:val="26"/>
          <w:szCs w:val="26"/>
        </w:rPr>
        <w:t>– Минск: Бел. МАПО, 2015</w:t>
      </w:r>
      <w:r w:rsidRPr="00E5773E">
        <w:rPr>
          <w:rFonts w:ascii="Times New Roman" w:eastAsia="Times New Roman" w:hAnsi="Times New Roman" w:cs="Times New Roman"/>
          <w:bCs/>
          <w:sz w:val="26"/>
          <w:szCs w:val="26"/>
        </w:rPr>
        <w:t>.- 36 с.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5773E">
        <w:rPr>
          <w:rFonts w:ascii="Times New Roman" w:eastAsia="Times New Roman" w:hAnsi="Times New Roman" w:cs="Times New Roman"/>
          <w:b/>
          <w:bCs/>
          <w:sz w:val="26"/>
          <w:szCs w:val="26"/>
          <w:lang w:val="en-US"/>
        </w:rPr>
        <w:t>ISBN</w:t>
      </w:r>
      <w:r w:rsidRPr="00E5773E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</w:p>
    <w:p w:rsidR="00E5773E" w:rsidRPr="00E5773E" w:rsidRDefault="00E5773E" w:rsidP="00E5773E">
      <w:pPr>
        <w:ind w:left="935"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5773E">
        <w:rPr>
          <w:rFonts w:ascii="Times New Roman" w:eastAsia="Times New Roman" w:hAnsi="Times New Roman" w:cs="Times New Roman"/>
          <w:b/>
          <w:sz w:val="26"/>
          <w:szCs w:val="26"/>
        </w:rPr>
        <w:tab/>
        <w:t xml:space="preserve">В </w:t>
      </w:r>
      <w:r w:rsidRPr="00E5773E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учебно-методическом </w:t>
      </w:r>
      <w:r w:rsidRPr="00E5773E">
        <w:rPr>
          <w:rFonts w:ascii="Times New Roman" w:eastAsia="Times New Roman" w:hAnsi="Times New Roman" w:cs="Times New Roman"/>
          <w:b/>
          <w:sz w:val="26"/>
          <w:szCs w:val="26"/>
        </w:rPr>
        <w:t xml:space="preserve">пособии изложены данные об 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>инновационных методах остановки кровотечения на догоспитальном этапе</w:t>
      </w:r>
      <w:r w:rsidRPr="00E5773E">
        <w:rPr>
          <w:rFonts w:ascii="Times New Roman" w:eastAsia="Times New Roman" w:hAnsi="Times New Roman" w:cs="Times New Roman"/>
          <w:b/>
          <w:sz w:val="26"/>
          <w:szCs w:val="26"/>
        </w:rPr>
        <w:t xml:space="preserve">, 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предусматривающих использование препаратов группы гемостопов. Описанные методики позволяют врачам </w:t>
      </w:r>
      <w:r w:rsidRPr="00E5773E">
        <w:rPr>
          <w:rFonts w:ascii="Times New Roman" w:eastAsia="Times New Roman" w:hAnsi="Times New Roman" w:cs="Times New Roman"/>
          <w:b/>
          <w:sz w:val="26"/>
          <w:szCs w:val="26"/>
        </w:rPr>
        <w:t xml:space="preserve">скорой медицинской помощи и приемных отделений больниц значительно улучшить качество оказания помощи пациентам 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>с острой кровопотерей.</w:t>
      </w:r>
    </w:p>
    <w:p w:rsidR="00E5773E" w:rsidRPr="00E5773E" w:rsidRDefault="00E5773E" w:rsidP="00E5773E">
      <w:pPr>
        <w:ind w:left="935" w:firstLine="709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5773E">
        <w:rPr>
          <w:rFonts w:ascii="Times New Roman" w:eastAsia="Times New Roman" w:hAnsi="Times New Roman" w:cs="Times New Roman"/>
          <w:b/>
          <w:sz w:val="26"/>
          <w:szCs w:val="26"/>
        </w:rPr>
        <w:tab/>
        <w:t>Учебно</w:t>
      </w:r>
      <w:r w:rsidRPr="00E5773E">
        <w:rPr>
          <w:rFonts w:ascii="Times New Roman" w:eastAsia="Times New Roman" w:hAnsi="Times New Roman" w:cs="Times New Roman"/>
          <w:b/>
          <w:bCs/>
          <w:sz w:val="26"/>
          <w:szCs w:val="26"/>
        </w:rPr>
        <w:t>-методическое</w:t>
      </w:r>
      <w:r w:rsidRPr="00E5773E">
        <w:rPr>
          <w:rFonts w:ascii="Times New Roman" w:eastAsia="Times New Roman" w:hAnsi="Times New Roman" w:cs="Times New Roman"/>
          <w:b/>
          <w:sz w:val="26"/>
          <w:szCs w:val="26"/>
        </w:rPr>
        <w:t xml:space="preserve"> пособие предназначено для курса повышения квалификации врачей скорой помощи, врачей приемных отделений, руководителей </w:t>
      </w:r>
      <w:r w:rsidRPr="00E5773E">
        <w:rPr>
          <w:rFonts w:ascii="Times New Roman" w:eastAsia="Times New Roman" w:hAnsi="Times New Roman" w:cs="Times New Roman"/>
          <w:b/>
          <w:bCs/>
          <w:kern w:val="28"/>
          <w:sz w:val="26"/>
          <w:szCs w:val="26"/>
        </w:rPr>
        <w:t>центров экстренной медицинской помощи,</w:t>
      </w:r>
      <w:r w:rsidRPr="00E5773E">
        <w:rPr>
          <w:rFonts w:ascii="Times New Roman" w:eastAsia="Times New Roman" w:hAnsi="Times New Roman" w:cs="Times New Roman"/>
          <w:b/>
          <w:sz w:val="26"/>
          <w:szCs w:val="26"/>
        </w:rPr>
        <w:t xml:space="preserve"> главных врачей лечебно</w:t>
      </w:r>
      <w:r w:rsidR="00896E6E">
        <w:rPr>
          <w:rFonts w:ascii="Times New Roman" w:eastAsia="Times New Roman" w:hAnsi="Times New Roman" w:cs="Times New Roman"/>
          <w:b/>
          <w:sz w:val="26"/>
          <w:szCs w:val="26"/>
        </w:rPr>
        <w:t>-</w:t>
      </w:r>
      <w:r w:rsidRPr="00E5773E">
        <w:rPr>
          <w:rFonts w:ascii="Times New Roman" w:eastAsia="Times New Roman" w:hAnsi="Times New Roman" w:cs="Times New Roman"/>
          <w:b/>
          <w:sz w:val="26"/>
          <w:szCs w:val="26"/>
        </w:rPr>
        <w:t xml:space="preserve"> профилактических учреждений и их заместителей.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5773E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УДК 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5773E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ББК 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</w:rPr>
      </w:pPr>
      <w:r w:rsidRPr="00E5773E">
        <w:rPr>
          <w:rFonts w:ascii="Times New Roman" w:eastAsia="Times New Roman" w:hAnsi="Times New Roman" w:cs="Times New Roman"/>
          <w:b/>
          <w:lang w:val="en-US"/>
        </w:rPr>
        <w:t>ISBN</w:t>
      </w:r>
      <w:r>
        <w:rPr>
          <w:rFonts w:ascii="Times New Roman" w:eastAsia="Times New Roman" w:hAnsi="Times New Roman" w:cs="Times New Roman"/>
          <w:b/>
        </w:rPr>
        <w:t xml:space="preserve"> © Грачев С.Ю., 2015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© Оформление Бел. МАПО, 2015</w:t>
      </w:r>
    </w:p>
    <w:p w:rsidR="00E5773E" w:rsidRPr="00E5773E" w:rsidRDefault="00E5773E" w:rsidP="00E5773E">
      <w:pPr>
        <w:ind w:firstLine="709"/>
        <w:jc w:val="both"/>
        <w:rPr>
          <w:rFonts w:ascii="Times New Roman" w:eastAsia="Times New Roman" w:hAnsi="Times New Roman" w:cs="Times New Roman"/>
          <w:b/>
        </w:rPr>
      </w:pPr>
    </w:p>
    <w:p w:rsidR="00E5773E" w:rsidRPr="00E5773E" w:rsidRDefault="00E5773E" w:rsidP="00E5773E">
      <w:pPr>
        <w:tabs>
          <w:tab w:val="left" w:pos="360"/>
        </w:tabs>
        <w:ind w:firstLine="709"/>
        <w:jc w:val="center"/>
        <w:rPr>
          <w:rFonts w:ascii="Times New Roman" w:eastAsia="Times New Roman" w:hAnsi="Times New Roman" w:cs="Times New Roman"/>
          <w:kern w:val="28"/>
          <w:sz w:val="28"/>
          <w:szCs w:val="28"/>
        </w:rPr>
      </w:pPr>
      <w:r>
        <w:rPr>
          <w:rFonts w:ascii="Times New Roman" w:eastAsia="Times New Roman" w:hAnsi="Times New Roman" w:cs="Times New Roman"/>
          <w:kern w:val="28"/>
          <w:sz w:val="28"/>
          <w:szCs w:val="28"/>
        </w:rPr>
        <w:t>Инновационные методы остановки кровотечения на догоспитальном этапе</w:t>
      </w:r>
    </w:p>
    <w:p w:rsidR="00E5773E" w:rsidRPr="001D4809" w:rsidRDefault="00E5773E" w:rsidP="0000025E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773E">
        <w:br w:type="page"/>
      </w:r>
      <w:r w:rsidRPr="001D4809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СОДЕРЖАНИЕ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613"/>
        <w:gridCol w:w="958"/>
      </w:tblGrid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Стр.</w:t>
            </w: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0025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Введение</w:t>
            </w:r>
            <w:r w:rsidR="009F164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……………………………………………………………….</w:t>
            </w: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4809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00025E" w:rsidTr="00314AE4">
        <w:tc>
          <w:tcPr>
            <w:tcW w:w="8613" w:type="dxa"/>
          </w:tcPr>
          <w:p w:rsidR="0000025E" w:rsidRPr="0000025E" w:rsidRDefault="0000025E" w:rsidP="0000025E">
            <w:pPr>
              <w:pStyle w:val="ac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0025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Общая характеристика гемостатических  препаратов местного действия  </w:t>
            </w:r>
            <w:r w:rsidR="009F1645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……………………………………………………………….</w:t>
            </w: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480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00025E" w:rsidTr="00314AE4">
        <w:tc>
          <w:tcPr>
            <w:tcW w:w="8613" w:type="dxa"/>
          </w:tcPr>
          <w:p w:rsidR="0000025E" w:rsidRPr="0000025E" w:rsidRDefault="0000025E" w:rsidP="0000025E">
            <w:pPr>
              <w:pStyle w:val="ac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0025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Гемостоп</w:t>
            </w:r>
            <w:r w:rsidR="009F164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……………………………………………………………….</w:t>
            </w: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480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00025E" w:rsidTr="00314AE4">
        <w:tc>
          <w:tcPr>
            <w:tcW w:w="8613" w:type="dxa"/>
          </w:tcPr>
          <w:p w:rsidR="0000025E" w:rsidRPr="0000025E" w:rsidRDefault="0000025E" w:rsidP="0000025E">
            <w:pPr>
              <w:pStyle w:val="ac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0025E">
              <w:rPr>
                <w:rFonts w:ascii="Times New Roman" w:hAnsi="Times New Roman" w:cs="Times New Roman"/>
                <w:b/>
                <w:sz w:val="28"/>
                <w:szCs w:val="28"/>
              </w:rPr>
              <w:t>Quikclot (Квиклот)</w:t>
            </w:r>
            <w:r w:rsidRPr="0000025E">
              <w:rPr>
                <w:rFonts w:ascii="Times New Roman" w:hAnsi="Times New Roman" w:cs="Times New Roman"/>
                <w:sz w:val="28"/>
                <w:szCs w:val="28"/>
              </w:rPr>
              <w:t>......................................................................</w:t>
            </w:r>
            <w:r w:rsidR="009F1645">
              <w:rPr>
                <w:rFonts w:ascii="Times New Roman" w:hAnsi="Times New Roman" w:cs="Times New Roman"/>
                <w:sz w:val="28"/>
                <w:szCs w:val="28"/>
              </w:rPr>
              <w:t>...........</w:t>
            </w: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4809"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</w:tr>
      <w:tr w:rsidR="0000025E" w:rsidTr="00314AE4">
        <w:tc>
          <w:tcPr>
            <w:tcW w:w="8613" w:type="dxa"/>
          </w:tcPr>
          <w:p w:rsidR="0000025E" w:rsidRPr="0000025E" w:rsidRDefault="0000025E" w:rsidP="0000025E">
            <w:pPr>
              <w:pStyle w:val="ac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0025E">
              <w:rPr>
                <w:rFonts w:ascii="Times New Roman" w:hAnsi="Times New Roman" w:cs="Times New Roman"/>
                <w:b/>
                <w:sz w:val="28"/>
                <w:szCs w:val="28"/>
              </w:rPr>
              <w:t>Celox (Селокс или Целокс).</w:t>
            </w:r>
            <w:r w:rsidRPr="0000025E"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  <w:r w:rsidR="009F1645">
              <w:rPr>
                <w:rFonts w:ascii="Times New Roman" w:hAnsi="Times New Roman" w:cs="Times New Roman"/>
                <w:sz w:val="28"/>
                <w:szCs w:val="28"/>
              </w:rPr>
              <w:t>……………</w:t>
            </w: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4809">
              <w:rPr>
                <w:rFonts w:ascii="Times New Roman" w:hAnsi="Times New Roman" w:cs="Times New Roman"/>
                <w:b/>
                <w:sz w:val="28"/>
                <w:szCs w:val="28"/>
              </w:rPr>
              <w:t>17</w:t>
            </w:r>
          </w:p>
        </w:tc>
      </w:tr>
      <w:tr w:rsidR="0000025E" w:rsidTr="00314AE4">
        <w:tc>
          <w:tcPr>
            <w:tcW w:w="8613" w:type="dxa"/>
          </w:tcPr>
          <w:p w:rsidR="0000025E" w:rsidRPr="0000025E" w:rsidRDefault="0000025E" w:rsidP="0000025E">
            <w:pPr>
              <w:pStyle w:val="ac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0025E">
              <w:rPr>
                <w:rFonts w:ascii="Times New Roman" w:hAnsi="Times New Roman" w:cs="Times New Roman"/>
                <w:b/>
                <w:sz w:val="28"/>
                <w:szCs w:val="28"/>
              </w:rPr>
              <w:t>Заключение</w:t>
            </w:r>
            <w:r w:rsidR="009F16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……………………………………………………………..</w:t>
            </w: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4809">
              <w:rPr>
                <w:rFonts w:ascii="Times New Roman" w:hAnsi="Times New Roman" w:cs="Times New Roman"/>
                <w:b/>
                <w:sz w:val="28"/>
                <w:szCs w:val="28"/>
              </w:rPr>
              <w:t>21</w:t>
            </w:r>
          </w:p>
        </w:tc>
      </w:tr>
      <w:tr w:rsidR="0000025E" w:rsidTr="00314AE4">
        <w:tc>
          <w:tcPr>
            <w:tcW w:w="8613" w:type="dxa"/>
          </w:tcPr>
          <w:p w:rsidR="0000025E" w:rsidRPr="0000025E" w:rsidRDefault="0000025E" w:rsidP="0000025E">
            <w:pPr>
              <w:pStyle w:val="ac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0025E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</w:t>
            </w:r>
            <w:r w:rsidR="009F16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…………………………………………………………….</w:t>
            </w: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4809"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</w:p>
        </w:tc>
      </w:tr>
      <w:tr w:rsidR="0000025E" w:rsidTr="00314AE4">
        <w:tc>
          <w:tcPr>
            <w:tcW w:w="8613" w:type="dxa"/>
          </w:tcPr>
          <w:p w:rsidR="0000025E" w:rsidRPr="0000025E" w:rsidRDefault="0000025E" w:rsidP="0000025E">
            <w:pPr>
              <w:pStyle w:val="ac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Pr="009F1645" w:rsidRDefault="0000025E" w:rsidP="0000025E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0025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Литература</w:t>
            </w:r>
            <w:r w:rsidR="009F16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………………………………………………………………</w:t>
            </w:r>
          </w:p>
        </w:tc>
        <w:tc>
          <w:tcPr>
            <w:tcW w:w="958" w:type="dxa"/>
          </w:tcPr>
          <w:p w:rsidR="0000025E" w:rsidRPr="001D4809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4809">
              <w:rPr>
                <w:rFonts w:ascii="Times New Roman" w:hAnsi="Times New Roman" w:cs="Times New Roman"/>
                <w:b/>
                <w:sz w:val="28"/>
                <w:szCs w:val="28"/>
              </w:rPr>
              <w:t>26</w:t>
            </w: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314AE4">
        <w:tc>
          <w:tcPr>
            <w:tcW w:w="8613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0025E" w:rsidRDefault="0000025E" w:rsidP="0000025E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00025E" w:rsidRDefault="0000025E" w:rsidP="0000025E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00025E" w:rsidTr="0000025E">
        <w:tc>
          <w:tcPr>
            <w:tcW w:w="4785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00025E">
        <w:tc>
          <w:tcPr>
            <w:tcW w:w="4785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00025E">
        <w:tc>
          <w:tcPr>
            <w:tcW w:w="4785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00025E">
        <w:tc>
          <w:tcPr>
            <w:tcW w:w="4785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00025E">
        <w:tc>
          <w:tcPr>
            <w:tcW w:w="4785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00025E">
        <w:tc>
          <w:tcPr>
            <w:tcW w:w="4785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00025E">
        <w:tc>
          <w:tcPr>
            <w:tcW w:w="4785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25E" w:rsidTr="0000025E">
        <w:tc>
          <w:tcPr>
            <w:tcW w:w="4785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00025E" w:rsidRDefault="0000025E" w:rsidP="0000025E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0025E" w:rsidRPr="0000025E" w:rsidRDefault="0000025E" w:rsidP="0000025E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E5773E" w:rsidRPr="0000025E" w:rsidRDefault="00E5773E" w:rsidP="0000025E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E5773E" w:rsidRDefault="00E5773E"/>
    <w:p w:rsidR="00E5773E" w:rsidRDefault="00E5773E"/>
    <w:p w:rsidR="00E5773E" w:rsidRDefault="00E5773E"/>
    <w:p w:rsidR="00314AE4" w:rsidRDefault="00314AE4"/>
    <w:p w:rsidR="00933241" w:rsidRDefault="00933241"/>
    <w:p w:rsidR="00933241" w:rsidRDefault="00933241"/>
    <w:p w:rsidR="00460B54" w:rsidRDefault="00460B54" w:rsidP="00314AE4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Введение.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Любой врач скорой помощи в своей практической деятельности часто сталкивается с больными, имеющими кровопотерю. Как правило, это экстренные пациенты, требующие от врача немедленного принятия решения по диагностике и лечебной тактике. Острая кровопотеря – это сложный патологический синдром, чаще всего развивающийся вследствие тяжелой травмы и/или хирургического вмешательства,   реже других патологических процессов (язвенная болезнь, внематочная беременность и др.)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Потеря крови в количестве 5-10% от исходного объема может переноситься здоровым молодым субъектом почти незаметно. Кровопотеря 30% ОЦК ведет к серьезным гемодинамическим и микроциркуляторным нарушениям и проявляется снижением артериального давления (АД) и центрального венозного давления (ЦВД), уменьшением сердечного выброса, развитием анемической гипоксемии, изменением клеточного метаболизма и процессов свертывания крови с соответствующими органными, тканевыми повреждениями и клинической симптоматикой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(1)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Острая кровопотеря 40-50% ОЦК приводит к острой циркуляторной недостаточности и геморрагическому шоку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(3)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возникновении и развитии шока имеет значение не только объем кровопотери, но и фактор времени. Так, хроническая кровопотеря не вызывает резких нарушений гемодинамики и функций организма, хотя является потенциально опасным состоянием. А острая кровопотеря 33-35% ОЦК может оказаться смертельной. Дети раннего возраста, старики и тучные люди более чувствительны к кровопотере. Потеря ими 15-20% ОЦК может вызвать развитие геморрагического шока.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Клинические признаки острой кровопотери  в основном сводятся к изменениям функций сердечно-сосудистой, дыхательной и центральной нервной систем; а также состоянию кожных покровов и мочеотделения.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всей внешней субъективности оценки, кожа является важным признаком. Сухая, теплая, розовая или холодная, влажная, мраморная опосредовано отражают наличие и степень нарушения микроциркуляции. То же можно отнести к т.н. симптому белого пятна (или капиллярному пульсу). Данная проба проводится путем нажатия на ногтевое ложе в течение 2 сек. Восстановление цвета ложа, т.е. исчезновение белого пятна, в норме происходит менее чем за 2 секунды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(8)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Артериальное давление является интегральным показателем и зависит от многих факторов: ОЦК, УО, ОПСС, венозного возврата. Общеизвестно, что «тканям нужна перфузия, а не АД». Ведь при</w:t>
      </w:r>
      <w:r w:rsidRPr="00460B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централизации АД  может быть удовлетворительным, а тканевой кровоток страдает. Умеренная гиповолемия (15-20% ОЦК), как правило, не сопровождается гипотензией. Некоторые константы: систолическое АД –120 мм.рт.ст. – в аорте; 85 мм.рт.ст.- в артериолах; 30 мм.рт.ст.- в артериальном колене капилляра; 10 мм.рт.ст. –в венозном колене капилляра. Большее значение, чем рутинное систолическое и диастолическое давление, имеет среднее АД. Динамика 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изменений АД при кровопотере следующая: АД неизменно, затем растет диастолическое давление, в последнюю очередь</w:t>
      </w:r>
      <w:r w:rsidRPr="00460B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снижается систолическое давление. Последний признак, как правило, свидетельствует о потере не менее 30% ОЦК. Изменения диастолического давления коррелируют с вазоконстрикцией  (изменением ОПСС); пульсового АД – с изменениями УО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(6)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Терапия острой кровопотери должна включать следующие мероприятия: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Восстановление и поддержание ОЦК.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Восстановление и оптимизация кислородтранспортной функции крови.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Восполнение дефицита факторов свертывания крови.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Восстановление и поддержание нормального КОС и водно-электролитного состава.  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отметить, что задачей врача скорой помощи является восстановление и поддержание ОЦК и (очень редко) восстановление и оптимизация кислородтранспортной функции крови. Однако, не умаляя значения восстановления ОЦК (т.е. проведение инфузионной терапии), мероприятия по оказанию помощи должны начинаться с  временной остановки наружного кровотечения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>(2,4)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К традиционным методам временной остановки наружного кровотечения относятся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(5,7)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Пальцевое прижатие.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Давящая повязка.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Наложение жгута.</w:t>
      </w:r>
    </w:p>
    <w:p w:rsid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Наложение зажимов на видимые кровоточащие сосуды.</w:t>
      </w:r>
    </w:p>
    <w:p w:rsid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последние годы</w:t>
      </w:r>
      <w:r w:rsidRPr="00460B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появились инновационные методики временной остановки кровотечения, связанные с использованием т.н. гемостопов. Данное руководство посвящено рассмотрению этой группы препаратов, механизму их действия, эффективности и возможности применения на догоспитальном этапе.</w:t>
      </w:r>
    </w:p>
    <w:p w:rsidR="00460B54" w:rsidRPr="00460B54" w:rsidRDefault="00460B54" w:rsidP="00460B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0B54" w:rsidRDefault="007A7821" w:rsidP="006242AE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78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Общая характеристика </w:t>
      </w:r>
      <w:r w:rsidR="006242A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гемостатических препаратов местного действия</w:t>
      </w:r>
    </w:p>
    <w:p w:rsidR="007A7821" w:rsidRDefault="007A7821" w:rsidP="004919F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34A8A" w:rsidRDefault="002C66FF" w:rsidP="004919F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настоящее время в литературе широко обсуждается группа препаратов, объединенная общим названием «гемостопы». </w:t>
      </w:r>
      <w:r w:rsidR="0087068A"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Слово «гемосто</w:t>
      </w:r>
      <w:r w:rsidR="008706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п» </w:t>
      </w:r>
      <w:r w:rsidR="0087068A"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означает прекращение или предотвращение кровотечения</w:t>
      </w:r>
      <w:r w:rsidR="008706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(от англ.</w:t>
      </w:r>
      <w:r w:rsidR="0087068A" w:rsidRPr="0087068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87068A" w:rsidRPr="002C66F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Haemo</w:t>
      </w:r>
      <w:r w:rsidR="0087068A"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>rrhage</w:t>
      </w:r>
      <w:r w:rsidR="008706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кровотечение и </w:t>
      </w:r>
      <w:r w:rsidR="0087068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stop</w:t>
      </w:r>
      <w:r w:rsidR="0087068A" w:rsidRPr="008706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87068A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остановка, прекращение).</w:t>
      </w:r>
      <w:r w:rsidR="0087068A" w:rsidRPr="008706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7068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Несмотря на очевидность сути действия этих препаратов (остановка кровотечения), знания и умение их применять оставляют желать лучшего</w:t>
      </w:r>
    </w:p>
    <w:p w:rsidR="002C66FF" w:rsidRPr="002C66FF" w:rsidRDefault="002C66FF" w:rsidP="004919F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>Гемостопы — это особые медицинские препараты, способные в кратчайшие сроки остановить кровотечение. Иногда их ошибочно называют «Гемостатики», что не совс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ем верно. Гемостатики — это 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препараты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котор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ые влияю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>т на свертываемость крови и пре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дназначены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остановки 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кровотечений, снижения повышенной кровоточивости и профилактики этих явлений. Гемостопы же — это средства остановки кровотечения, которые могут никак не затрагивать фактор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свертыва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 крови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(10)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Практически все гемостопы являются веществом «внешнего давящего воздействия» — т.е. накладываются поверх (или внутрь) раны и прижимаются к ней.</w:t>
      </w:r>
    </w:p>
    <w:p w:rsidR="008B43C1" w:rsidRDefault="002C66FF" w:rsidP="004919F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>Изначально подобные препараты разрабатывались для использования в местах, где отсутствует возможность наложить кровоостанавливающий жгут (например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шея, пах, ягодицы, подмыш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ечная область 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т.п.). На заре своего становления гемостопы создавались как средство для полевых и армейских 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условий 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проходили 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проверку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множестве «горячих точек» — например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Ираке и Афганистане. Успех был потрясающим: именно благодаря им удалось спасти множество жизней. Довольно 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скоро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гемостопы начали использоваться как медицинский продукт для снабжения госпиталей, а затем завоевали 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широкую 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популярность и проникли 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различные области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медицины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скорую помощь, </w:t>
      </w:r>
      <w:r w:rsidR="00334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приемные отделения больниц, различные отрасли хирургии и т.д. 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Разумеется, что вскоре после подобной экспансии гемостопы вышли на открытый рынок для всеобщего пользования.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Сегодня 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многих странах мира  они используются как 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средства первой помощи при массивных кровотечениях. Их применение (в отличие от жгута) не сопр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овождается ишемией 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конечности, повреждением мышц, нервов, сосудов (вследствие перетягивания и передавливания жгутом) и позволяет проводить длительную эвакуацию пострадавшего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B43C1" w:rsidRDefault="002C66FF" w:rsidP="004919F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6FF">
        <w:rPr>
          <w:rFonts w:ascii="Times New Roman" w:eastAsia="Times New Roman" w:hAnsi="Times New Roman" w:cs="Times New Roman"/>
          <w:sz w:val="28"/>
          <w:szCs w:val="28"/>
          <w:lang w:eastAsia="ru-RU"/>
        </w:rPr>
        <w:t>Гемостопы способны остановить</w:t>
      </w:r>
      <w:r w:rsidRPr="00E463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смертельное кровотечение из бедренной артерии примерно за 3 минуты, а более мелкие кровотечения — за несколько секунд.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Гемостопы могут быть как в твердой форме (бинты, порошки, сухие 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гранулы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), так и в другом агрегатном состоянии (гели и мази, аэрозоли, пористая пена, пудра).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Благодаря подобному разнообразию форм, гемостоп практически универсален: он может как 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заполнять раневой канал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колотые раны</w:t>
      </w:r>
      <w:r w:rsidR="004919F1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, так и накладываться, насыпаться поверх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раны 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внутрь нее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(9)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66FF" w:rsidRPr="008B43C1" w:rsidRDefault="008B43C1" w:rsidP="004919F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2C66FF"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емостопы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применимы </w:t>
      </w:r>
      <w:r w:rsidR="002C66FF"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любых типов ран. Твердые варианты, особенно бинты, подходят для резаных, рваных и разможенных ран, порезов и рассечений, случаев артериального или венозного кровотечения, либо кровотечения под давлением. Жидкие, полужидкие и сыпучие — для сложных в лечении проникающи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 ранений, глубоких ножевых ран,</w:t>
      </w:r>
      <w:r w:rsidR="002C66FF"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осколочных и шрапнельных попаданий, пулевых отверстий,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повреждений </w:t>
      </w:r>
      <w:r w:rsidR="002C66FF"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острых краев камней, суков, рогов, когтей, зубов и т.д.</w:t>
      </w:r>
    </w:p>
    <w:p w:rsidR="002C66FF" w:rsidRDefault="002C66FF" w:rsidP="004919F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Сегодня подобные препараты широко распространены 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используются повсеместно: в армии и 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милиции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>, скорой медицин</w:t>
      </w:r>
      <w:r w:rsid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ской помощи и стационарных медицинских </w:t>
      </w:r>
      <w:r w:rsidRPr="008B43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учреждениях (госпитали, больницы), сферах туризма и активного отдыха и даже просто в домашних аптечках.</w:t>
      </w:r>
    </w:p>
    <w:p w:rsidR="002478A1" w:rsidRDefault="008B43C1" w:rsidP="004919F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настоящее время наиболее распространенными вариантами гемостопов являются</w:t>
      </w:r>
      <w:r w:rsidR="004919F1">
        <w:rPr>
          <w:rFonts w:ascii="Times New Roman" w:eastAsia="Times New Roman" w:hAnsi="Times New Roman" w:cs="Times New Roman"/>
          <w:sz w:val="28"/>
          <w:szCs w:val="28"/>
          <w:lang w:eastAsia="ru-RU"/>
        </w:rPr>
        <w:t>: Гемостоп (РФ),</w:t>
      </w:r>
      <w:r w:rsidR="004919F1" w:rsidRPr="004919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919F1" w:rsidRPr="004919F1">
        <w:rPr>
          <w:rFonts w:ascii="Times New Roman" w:eastAsia="Times New Roman" w:hAnsi="Times New Roman" w:cs="Times New Roman"/>
          <w:sz w:val="28"/>
          <w:szCs w:val="28"/>
          <w:lang w:eastAsia="ru-RU"/>
        </w:rPr>
        <w:t>Quikclot (Квиклот), Celox (Целокс, Селокс) и Hemcom (Гемком)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(10)</w:t>
      </w:r>
      <w:r w:rsidR="004919F1" w:rsidRPr="004919F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919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2478A1" w:rsidRDefault="002478A1" w:rsidP="004919F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7821" w:rsidRDefault="005D5A7C" w:rsidP="005D5A7C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Гемостоп</w:t>
      </w:r>
    </w:p>
    <w:p w:rsidR="005D5A7C" w:rsidRDefault="005D5A7C" w:rsidP="005D5A7C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05AEE" w:rsidRPr="00E05AEE" w:rsidRDefault="002478A1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Данный препарат представляет собой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одифицированный, активированный цеолит NaCaAX (алюмосиликаты кальция и натрия).</w:t>
      </w:r>
      <w:r w:rsidR="00E05AEE" w:rsidRPr="00E05AEE">
        <w:t xml:space="preserve"> </w:t>
      </w:r>
      <w:r w:rsidR="00E05AEE"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Цеолит – природный минерал, содержащийся в вулканических пород</w:t>
      </w:r>
      <w:r w:rsid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ах</w:t>
      </w:r>
      <w:r w:rsidR="00E05AEE"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переводе с греческого</w:t>
      </w:r>
      <w:r w:rsid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="00E05AEE"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«кипящий камень». Это название связано с уникальной способностью цеолита поглощать не только воду – но и другие молекулы без изменения кристаллической структуры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(8)</w:t>
      </w:r>
      <w:r w:rsidR="00E05AEE"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Поглощение обусловлено явлением адсорбции – концентрированием вещества из газовой фазы на поверхности твердого тела в объеме, образуемом его структурой пор.</w:t>
      </w: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Цеолиты – трехмерные кристаллические структуры, имеющие однородные поры, молекулярных размеров. Основа структуры цеолитов – почти правильный тетраэдр, ТО4-первичная структурная единица, где Т-атомы кремния или алюминия.</w:t>
      </w:r>
    </w:p>
    <w:p w:rsid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510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86150" cy="2324100"/>
            <wp:effectExtent l="0" t="0" r="0" b="0"/>
            <wp:docPr id="1" name="Рисунок 1" descr="http://www.gemostop.ru/files/images/220px-Zeolite-ZSM-5-3D-vd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gemostop.ru/files/images/220px-Zeolite-ZSM-5-3D-vdW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1 </w:t>
      </w: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Микропористая молекулярная структура цеолита, ZSM-5</w:t>
      </w: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 цеолита пронизан каналами, диаметр входных отверстий которых составляет 0,26 нм, что совп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адает с размерами молекул воды, т</w:t>
      </w: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.е. создается трехмерная система отверстий и каналов.</w:t>
      </w: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Внешняя поверхность гранулы небольшого размера составляет доли квадратного сантиметра, а при оценке площади, занимаемой молекулами адсорбируемого слоя - гранула любого адсорбента пронизана каналами, диаметр которых достигает 10 нм и более, а в объеме образуются полости различной конфигурации. Совокупность каналов и полостей создает систему пор, поверхность которой (внутренняя поверхность адсорбента) составляет сотни квадратных метров на 1 г.</w:t>
      </w:r>
    </w:p>
    <w:p w:rsid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510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00300" cy="2105025"/>
            <wp:effectExtent l="0" t="0" r="0" b="9525"/>
            <wp:docPr id="2" name="Рисунок 2" descr="http://www.gemostop.ru/files/images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gemostop.ru/files/images/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Pr="0036510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14650" cy="2133600"/>
            <wp:effectExtent l="0" t="0" r="0" b="0"/>
            <wp:docPr id="3" name="Рисунок 3" descr="http://www.gemostop.ru/files/images/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gemostop.ru/files/images/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</w:t>
      </w: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Внешний вид гранулы          Вид гранулы при увеличении, </w:t>
      </w: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видны каналы, образующие полости</w:t>
      </w:r>
    </w:p>
    <w:p w:rsid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азличной конфигурации </w:t>
      </w: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Поглотительная способность природных цеолитов невелика, кроме того, они адсорбируют только малые по объему молекулы – преимущественно воду, кислород. </w:t>
      </w:r>
    </w:p>
    <w:p w:rsidR="00E05AEE" w:rsidRPr="00E05AEE" w:rsidRDefault="00E05AEE" w:rsidP="00E05A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Синтетические цеолиты обладают свойствами адсорбции, значительно превосходящими природные аналоги.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Изменяя условия синтеза, получают образцы, отличающиеся типом вторичных структур с заданными типами пространственных решеток и определенными размерами пор. Так, например, цеолит А из влажной смеси газов адсорбирует только воду, поэтому их называют «молекулярными ситами».   Система пор определенного диаметра реализует эффект «молекулярного сита», задерживая молекулы необходимого диаметра</w:t>
      </w:r>
      <w:r w:rsidR="007A782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05AEE" w:rsidRPr="00E05AEE" w:rsidRDefault="00E05AEE" w:rsidP="00E05AEE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же для придания необходимых свойств проводят модифицирование цеолитов. Присутствие катионов делает цеолиты способными к ионному обмену в водной среде. Модифицированные таким образом синтетические цеолиты приобретают способность более эффективно и селективно извлекать различные ионы из растворов, тем самым, обеспечивая их концентрирование. Присутствие катионов делает цеолиты способными к ионному обмену в водной среде. Модифицированные таким образом синтетические цеолиты приобретают способность более эффективно и селективно извлекать различные ионы из растворов, тем самым, обеспечивая их концентрирование. </w:t>
      </w:r>
    </w:p>
    <w:p w:rsidR="00E05AEE" w:rsidRPr="00E05AEE" w:rsidRDefault="00E05AEE" w:rsidP="00E05AEE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создании средства перевязочного гемостатического Гемостоп для увеличения эффективности гемостаза (воздействие на кальций зависимые факторы свертывания крови-X, IX, VII, II) катионы натрия были заменены на катионы кальция. </w:t>
      </w:r>
    </w:p>
    <w:p w:rsidR="007A7821" w:rsidRDefault="00E05AEE" w:rsidP="00E05AEE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AEE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Активные ионы кальция в используемых цеолитах, способные многократно ускорять гемостаз, были размещены в узлах кристаллической решетки цеолитов двух типов СаА и СаХ.</w:t>
      </w:r>
      <w:r w:rsid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C41D9" w:rsidRDefault="00E05AEE" w:rsidP="00E05AEE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2478A1"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</w:t>
      </w:r>
      <w:r w:rsid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>ся предприятием «</w:t>
      </w:r>
      <w:r w:rsidR="002478A1"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>Фармзащита</w:t>
      </w:r>
      <w:r w:rsid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2478A1"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НПЦ ФМБА (Россия)</w:t>
      </w:r>
      <w:r w:rsid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>. Выпускается в виде пакета, содержащего 50г. сухих стерильных гранул.</w:t>
      </w:r>
    </w:p>
    <w:p w:rsidR="00EC41D9" w:rsidRDefault="00EC41D9" w:rsidP="00E05AEE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</w:t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2828925" cy="2152650"/>
            <wp:effectExtent l="0" t="0" r="0" b="0"/>
            <wp:docPr id="11" name="Рисунок 11" descr="gemostop1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gemostop1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1D9" w:rsidRDefault="00EC41D9" w:rsidP="00E05AEE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Рис. 3 Препарат Гемостоп (РФ)</w:t>
      </w:r>
    </w:p>
    <w:p w:rsidR="00EC41D9" w:rsidRPr="002478A1" w:rsidRDefault="00EC41D9" w:rsidP="00E05AEE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7821" w:rsidRPr="007A7821" w:rsidRDefault="002478A1" w:rsidP="007A7821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7A7821" w:rsidRPr="007A7821">
        <w:rPr>
          <w:rFonts w:ascii="Times New Roman" w:eastAsia="Times New Roman" w:hAnsi="Times New Roman" w:cs="Times New Roman"/>
          <w:sz w:val="28"/>
          <w:szCs w:val="28"/>
          <w:lang w:eastAsia="ru-RU"/>
        </w:rPr>
        <w:t>Гемостатический эффект дос</w:t>
      </w:r>
      <w:r w:rsidR="007A7821">
        <w:rPr>
          <w:rFonts w:ascii="Times New Roman" w:eastAsia="Times New Roman" w:hAnsi="Times New Roman" w:cs="Times New Roman"/>
          <w:sz w:val="28"/>
          <w:szCs w:val="28"/>
          <w:lang w:eastAsia="ru-RU"/>
        </w:rPr>
        <w:t>тигается двумя основными путями:</w:t>
      </w:r>
    </w:p>
    <w:p w:rsidR="007A7821" w:rsidRPr="007A7821" w:rsidRDefault="007A7821" w:rsidP="007A7821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7821">
        <w:rPr>
          <w:rFonts w:ascii="Times New Roman" w:eastAsia="Times New Roman" w:hAnsi="Times New Roman" w:cs="Times New Roman"/>
          <w:sz w:val="28"/>
          <w:szCs w:val="28"/>
          <w:lang w:eastAsia="ru-RU"/>
        </w:rPr>
        <w:t>1. При контакте с кровью через «молекулярное сито» поглощается большой относительно массы и объема препарата объем воды, что приводит к локальной в области источника кровотечения концентрации клеточных и крупных белковых компонентов крови (в т.ч. факторов свертывания), это в свою очередь индуцирует формирование кровяного свертка.</w:t>
      </w:r>
    </w:p>
    <w:p w:rsidR="007A7821" w:rsidRDefault="007A7821" w:rsidP="007A7821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7821">
        <w:rPr>
          <w:rFonts w:ascii="Times New Roman" w:eastAsia="Times New Roman" w:hAnsi="Times New Roman" w:cs="Times New Roman"/>
          <w:sz w:val="28"/>
          <w:szCs w:val="28"/>
          <w:lang w:eastAsia="ru-RU"/>
        </w:rPr>
        <w:t>2. Кроме того, поверхностный потенциал цеолита способствует активации XII фактора свертывания крови и тромбоцитов. Включение ионов кальция в препарат Гемостоп усиливает эффективность гемостаза.</w:t>
      </w:r>
    </w:p>
    <w:p w:rsidR="007A7821" w:rsidRDefault="007A7821" w:rsidP="007A7821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7821" w:rsidRDefault="007A7821" w:rsidP="007A7821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510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43525" cy="3676650"/>
            <wp:effectExtent l="0" t="0" r="9525" b="0"/>
            <wp:docPr id="4" name="Рисунок 4" descr="http://www.gemostop.ru/files/images/view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gemostop.ru/files/images/viewer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475" cy="3681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821" w:rsidRDefault="007A7821" w:rsidP="007A7821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7821" w:rsidRPr="007A7821" w:rsidRDefault="00EC41D9" w:rsidP="007A782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4</w:t>
      </w:r>
      <w:r w:rsidR="007A78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7A7821" w:rsidRPr="007A782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Каскадная модель свертывания крови, схематично приведены точки приложения препарата Гемостоп</w:t>
      </w:r>
      <w:r w:rsidR="007A782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A7821" w:rsidRDefault="007A7821" w:rsidP="007A7821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782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Таким образом, процесс гемостаза при использовании средства перевязочного гемостатического Гемостоп осуществляется собственными системами организма и основан на физических свойствах цеолита, главным из которых является способность к поглощению воды.</w:t>
      </w:r>
    </w:p>
    <w:p w:rsidR="002478A1" w:rsidRPr="002478A1" w:rsidRDefault="002478A1" w:rsidP="007A7821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>Гемостатический эффект основан на быстром влагопоглощении. При контакте с кровью избирательно поглощается большой объем воды относительно массы и объема препарата, что приводит к локальной концентрации клеточных и крупных белковых компонентов крови (в т.ч. факторов свертывания). Это в свою очередь индуцирует формирование кровяного свертка. Кроме того, поверхностный потенциал цеолита способствует активации XII фактора свертываемости крови и тромбоцитов. Гемостоп также содержит кальций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который является кофактором во многих звеньях коагуляционного каскада. При использовании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гемостоп 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легко заполняет полость раны, не фиксируется к тканям, не всасывается после применения, легко удаляется механическим путем.</w:t>
      </w:r>
    </w:p>
    <w:p w:rsidR="002478A1" w:rsidRPr="002478A1" w:rsidRDefault="002478A1" w:rsidP="002478A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Необходимо отметить, что при контакте препарата с кровью возможна 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экзотермическая реакция. </w:t>
      </w:r>
    </w:p>
    <w:p w:rsidR="002478A1" w:rsidRPr="002478A1" w:rsidRDefault="002478A1" w:rsidP="002478A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Гемостоп п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редназначен для остановки наружного кровотечения различной интенсивности, в том числе при повреждении крупных венозных и артериальных сосудов, преимущественно на догоспитальном этапе. Может применяться для оказания первой медицинской и неотложной помощи при кровоточащих ранах и повреждении сосудов, в условиях стационара для остановки кровотечения из паренхиматозных органов при неэффективности традиционных методов гемостаза. Гемостоп может быть использован в клинических, поликлинических, полевых условиях и в быту. Противопоказаний к применению не имеет.</w:t>
      </w:r>
    </w:p>
    <w:p w:rsidR="002478A1" w:rsidRPr="002478A1" w:rsidRDefault="002478A1" w:rsidP="002478A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Перед применением Гемостопа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(см. Приложение)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рекомендуется очистить рану от инородных тел, кровяных свертков для обеспечения максимального контакта препарата с поврежденным сосудом. Гемостоп применяется путем засыпания порошка в рану непосредственно к источнику кровотечения. После заполнения полости раны поверх препарата необходимо наложить ватно-марлевый тампон или бинт, сложенный в несколько слоев (для профилактики образования ожогов вследствие выделяемого тепла), и осуществить ручную компрессию в течение 5-7 минут. После этого в случае остановки кровотечения тампон необходимо зафиксировать турами бинта с пелотом (накладывается давящая повязка). При неэффективном гемостазе показано повторное засыпание препарата и компрессия в течение 5-7 минут. Засыпание препарата осуществляется из следующей упаковки. Если после этого кровотечение продолжается, необходимо выполнить наложение кровоостанавливающего жгута. Поврежденную конечность целесообразно иммобилизировать для снижения риска повторного кровотечения.</w:t>
      </w:r>
    </w:p>
    <w:p w:rsidR="002478A1" w:rsidRPr="002478A1" w:rsidRDefault="002478A1" w:rsidP="002478A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Данных о передозировке и взаимодействии гемостопа с другими препаратами в настоящее время в литературе нет. </w:t>
      </w:r>
    </w:p>
    <w:p w:rsidR="002478A1" w:rsidRPr="002478A1" w:rsidRDefault="002478A1" w:rsidP="002478A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ab/>
        <w:t xml:space="preserve">Упаковку необходимо вскрывать непосредственно перед применением, препарат повторному использованию не подлежит. При нарушении герметичности упаковки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препарат 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годен для использования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из-за быстрого влагонасыщения. Повторная стерилизация невозможна. Препарат </w:t>
      </w:r>
      <w:r w:rsidR="009746D9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имеет особенности использования.</w:t>
      </w: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Применять только после ознакомления с инструкцией. При контакте с жидкостью возможна экзотермическая реакция, в связи с чем, при использовании необходимо беречь от попадания в глаза, в нос, в рот, на влажную кожу, при попадании промыть обильным количеством воды. При попадании внутрь немедленно выпить два или более стакана воды. Препарат только для однократного применения.</w:t>
      </w:r>
    </w:p>
    <w:p w:rsidR="002478A1" w:rsidRPr="002478A1" w:rsidRDefault="002478A1" w:rsidP="002478A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8A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7F1AE2" w:rsidRDefault="00A966CF" w:rsidP="005D5A7C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966C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Quikclot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(Квиклот)</w:t>
      </w:r>
    </w:p>
    <w:p w:rsidR="005D5A7C" w:rsidRDefault="005D5A7C" w:rsidP="005D5A7C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273A3" w:rsidRDefault="00A966C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Квиклот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препарат группы гемостопов, производимый в США. </w:t>
      </w:r>
      <w:r w:rsidRPr="00A966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Первые Квиклоты появились более десятилетия назад (в 2002 году) и с тех пор непрестанно совершенствовались.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настоящее время насчитывают три поколения квиклотов – 1. гемостоп-порошок,  2. </w:t>
      </w:r>
      <w:r w:rsidRPr="00A966CF">
        <w:rPr>
          <w:rFonts w:ascii="Times New Roman" w:eastAsia="Times New Roman" w:hAnsi="Times New Roman" w:cs="Times New Roman"/>
          <w:sz w:val="28"/>
          <w:szCs w:val="28"/>
          <w:lang w:eastAsia="ru-RU"/>
        </w:rPr>
        <w:t>Zeolite «Beanbag» («сумка для бобов»)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мелкие гранулы, помещенные в пористую сетку, 3. </w:t>
      </w:r>
      <w:r w:rsidRPr="00A966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Kaolin Impregnated Gauze, что переводится к</w:t>
      </w:r>
      <w:r w:rsidR="00166C4C">
        <w:rPr>
          <w:rFonts w:ascii="Times New Roman" w:eastAsia="Times New Roman" w:hAnsi="Times New Roman" w:cs="Times New Roman"/>
          <w:sz w:val="28"/>
          <w:szCs w:val="28"/>
          <w:lang w:eastAsia="ru-RU"/>
        </w:rPr>
        <w:t>ак «Пропитанные Каолином бинты»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(11)</w:t>
      </w:r>
      <w:r w:rsidR="00166C4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966CF" w:rsidRDefault="003273A3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E6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Первое поколение QuikClot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это гранулированный порошок QuikClot Granular (QuikClot Granules). Выпускался в белых, зеленых и желтых 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паковках по 3.5 унции (~100 гр.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Также существовали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упаковки 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2.5 грамма. Был введен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медицинскую практику 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2002 году как кровоостанавливающий продукт мгновенного действия для любых видов кровотечений. В качестве активного компонента имел минерал Цеолит (Zeolite) — натуральный инертный природный минерал. Цеолит применяется во многих областях в промышленности: в моющих средствах, в химических средствах для смягчения жесткой воды, при изготовлении и изолировании стеклопакетов для предотвращения конденсата, а также изготовлении упаковок в супермаркетах для сохранения свежести пищи. Не считая натурального, природного Zeolite, в год в среднем производится ~1.5 млн тонн искусственного (инженерного) Zeolite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(11)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A966CF" w:rsidRPr="00A966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279B6" w:rsidRDefault="00D279B6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9B6" w:rsidRDefault="00D279B6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2B7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4762500" cy="3371850"/>
            <wp:effectExtent l="0" t="0" r="0" b="0"/>
            <wp:docPr id="6" name="Рисунок 6" descr="quikclot_granules_kviklot_v_granulah_kviklot_v_poroshke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quikclot_granules_kviklot_v_granulah_kviklot_v_poroshke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B6" w:rsidRDefault="00D279B6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9B6" w:rsidRDefault="00EC41D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5</w:t>
      </w:r>
      <w:r w:rsid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279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Quik</w:t>
      </w:r>
      <w:r w:rsid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D279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lot</w:t>
      </w:r>
      <w:r w:rsidR="00D279B6" w:rsidRP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первого поколения в порошке</w:t>
      </w:r>
    </w:p>
    <w:p w:rsidR="00EC41D9" w:rsidRPr="00D279B6" w:rsidRDefault="00EC41D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73A3" w:rsidRDefault="003273A3" w:rsidP="003273A3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собенностью Zeolite является способность покрывать большую площадь при небольшом количестве материала. Одна чайная ложка Zeolite позволяет покрыть (разумеется, тонким слоем) местность размерами с футбольное поле. Именно благодаря данной особенности Quikclot с Цеолитом настолько эффективен в остановке кровотечения — он как бы «натягивает» поверхностные слои крови, пленкой растекаясь по всей доступной поверхности, что позволяет быстро достичь гемостаза.</w:t>
      </w:r>
    </w:p>
    <w:p w:rsidR="00D279B6" w:rsidRPr="00D279B6" w:rsidRDefault="00D279B6" w:rsidP="00D279B6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ринцип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действия </w:t>
      </w:r>
      <w:r w:rsidRP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Квиклота на Цеолите (Zeolite Quikclot clotting process)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заключается в следующем:</w:t>
      </w:r>
    </w:p>
    <w:p w:rsidR="00D279B6" w:rsidRPr="00D279B6" w:rsidRDefault="00D279B6" w:rsidP="00D279B6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- Zeolite способен активировать тромбоциты и уплотнять уже активированные тромбоциты, с их помощью образуя гемостатический «затор», останавливающий кровотечение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279B6" w:rsidRPr="00D279B6" w:rsidRDefault="00D279B6" w:rsidP="00D279B6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- Zeolite воздействует на естественную способность тела человека к свертыванию крови, активируя белок в самом начале проникновения. Это позволяет ускорить реакцию свертывания и образовывать более плотные сгустки крови для ускорения первичного заживления.</w:t>
      </w:r>
    </w:p>
    <w:p w:rsidR="00D279B6" w:rsidRPr="003273A3" w:rsidRDefault="00D279B6" w:rsidP="00D279B6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- Zeolite поглощает воду из крови, вследствие чего остаются лишь большие скопления кровяных клеток и концентрированные белковые компоненты. Это позволяет катализировать (ускорить) процесс свертывания крови.</w:t>
      </w:r>
    </w:p>
    <w:p w:rsidR="003273A3" w:rsidRPr="003273A3" w:rsidRDefault="003273A3" w:rsidP="003273A3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Благодаря своим уникальным способностям останавливать любой тип кровотечения в считанные секунды, Quikclot в порошке быстро обрел всемирную популярность. У него практически не существовало аналогов: мало какое средство в те времена могло остановить венозное кровотечение из пробитой навылет конечности достаточно быстро, чтобы сохранить жизнь 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традавшему. Получив одобрение 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тельства США и пройдя серию 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тестов, Квиклот в гранулах начали поставлять в армию США в качестве средства для экстренной остановки кровотечения. Им начали комплектовать индивидуальные аптечки воен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ослужащих, аптечки первой помощи в боевых машинах пехоты и вертолетах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также 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полевые госпитали.</w:t>
      </w:r>
    </w:p>
    <w:p w:rsidR="003273A3" w:rsidRDefault="003273A3" w:rsidP="003273A3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2008 году первое поколение Quikclot было снято с производства и с тех пор оно больше НЕ ПРОИЗВОДИТСЯ.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было связано с тем, что препарат имел два недостатка:</w:t>
      </w:r>
    </w:p>
    <w:p w:rsidR="003273A3" w:rsidRPr="003273A3" w:rsidRDefault="003273A3" w:rsidP="003273A3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препаратом было  трудно работать в экстре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мальных условиях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порошок сдувается ветром, просыпается, загрязняется.</w:t>
      </w:r>
    </w:p>
    <w:p w:rsidR="003273A3" w:rsidRPr="003273A3" w:rsidRDefault="003273A3" w:rsidP="003273A3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 неправильном использовании Zeolite, при его контакте с водой или кровью происходит экзотермическ</w:t>
      </w:r>
      <w:r w:rsidR="00896E6E">
        <w:rPr>
          <w:rFonts w:ascii="Times New Roman" w:eastAsia="Times New Roman" w:hAnsi="Times New Roman" w:cs="Times New Roman"/>
          <w:sz w:val="28"/>
          <w:szCs w:val="28"/>
          <w:lang w:eastAsia="ru-RU"/>
        </w:rPr>
        <w:t>ая реакц</w:t>
      </w:r>
      <w:r w:rsid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ия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</w:t>
      </w:r>
      <w:r w:rsid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жет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привести к ожогам как у пациента, так и у </w:t>
      </w:r>
      <w:r w:rsid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оказывающего помощь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273A3" w:rsidRDefault="003273A3" w:rsidP="003273A3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Подобные инциденты действительно имели место. Во время использования Квиклота в порошке происходила химическая реакция с выделением большого количества тепла. Реакция была столь </w:t>
      </w:r>
      <w:r w:rsid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выражена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иногда даже доходила до т</w:t>
      </w:r>
      <w:r w:rsidR="00D279B6">
        <w:rPr>
          <w:rFonts w:ascii="Times New Roman" w:eastAsia="Times New Roman" w:hAnsi="Times New Roman" w:cs="Times New Roman"/>
          <w:sz w:val="28"/>
          <w:szCs w:val="28"/>
          <w:lang w:eastAsia="ru-RU"/>
        </w:rPr>
        <w:t>очки кипения (~100 градусов по Ц</w:t>
      </w:r>
      <w:r w:rsidRPr="003273A3">
        <w:rPr>
          <w:rFonts w:ascii="Times New Roman" w:eastAsia="Times New Roman" w:hAnsi="Times New Roman" w:cs="Times New Roman"/>
          <w:sz w:val="28"/>
          <w:szCs w:val="28"/>
          <w:lang w:eastAsia="ru-RU"/>
        </w:rPr>
        <w:t>ельсию), что причиняло пациенту боль и оставляло сильный ожог.</w:t>
      </w:r>
    </w:p>
    <w:p w:rsidR="001913A4" w:rsidRPr="001913A4" w:rsidRDefault="001913A4" w:rsidP="001913A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E6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Второе поколение QuikClot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называ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ется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Zeolite «Beanbag» («сумка для бобов»)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является улучшенной 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версией первого поколения. Основное отличие заключа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ется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том, что слой активного вещества Цеолит (Zeolite) прокладывался между несколькими слоями абсорбирующей ткани (например</w:t>
      </w:r>
      <w:r w:rsidR="00896E6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бинта), что позволяло получить своеобразный «горчичник»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(12)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913A4" w:rsidRDefault="001913A4" w:rsidP="001913A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смену обычному крупногранулированному порошку из Цеолита, использовавшемуся в 1-м поколении Quikclot, пришли мелкие двухмиллиметровые (2мм) катушки, запакованные в пористую хирургическую сетку. Это позволило сформировать нечто, отдаленно похожее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гипсовые 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бинты: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</w:t>
      </w:r>
      <w:r w:rsid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намочить подобный «бинт» — он мгновенно «затвердевает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>», останавливая кровь. Первые тестовые образцы второго поколение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Quikclot начали выпускаться в 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2006 году, а в полномасштабное производство вышли в 2008. Выпускаются </w:t>
      </w:r>
      <w:r w:rsid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>до сих пор</w:t>
      </w:r>
      <w:r w:rsidRPr="001913A4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постепенно заменяются третьим поколением (с 2011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г.).</w:t>
      </w:r>
    </w:p>
    <w:p w:rsidR="00B94D1F" w:rsidRDefault="00B94D1F" w:rsidP="001913A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4D1F" w:rsidRDefault="00B94D1F" w:rsidP="001913A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34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314825" cy="3095625"/>
            <wp:effectExtent l="0" t="0" r="9525" b="9525"/>
            <wp:docPr id="7" name="Рисунок 22" descr="vtoroe_pokolenie_quikc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vtoroe_pokolenie_quikclo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1D9" w:rsidRDefault="00EC41D9" w:rsidP="001913A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6 Препарат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Quikclot</w:t>
      </w:r>
      <w:r w:rsidRPr="00593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второго поколения</w:t>
      </w:r>
    </w:p>
    <w:p w:rsidR="00EC41D9" w:rsidRPr="00EC41D9" w:rsidRDefault="00EC41D9" w:rsidP="001913A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4D1F" w:rsidRPr="00B94D1F" w:rsidRDefault="00B94D1F" w:rsidP="00B94D1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Преимущества Квиклота (Zeolite «Beanbag»):</w:t>
      </w:r>
    </w:p>
    <w:p w:rsidR="00B94D1F" w:rsidRPr="00B94D1F" w:rsidRDefault="00B94D1F" w:rsidP="00B94D1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В качестве основного активного компонента используется тот же минерал Цеолит (Zeolite), что и в 1-м поколении (натуральный инертный природный минерал с огромной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адсорбирующей 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способностью), однако, он проходит другую обработку и имеет другую формулу.</w:t>
      </w:r>
    </w:p>
    <w:p w:rsidR="00B94D1F" w:rsidRPr="00B94D1F" w:rsidRDefault="00B94D1F" w:rsidP="00B94D1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В отличие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первого поколения (гранулированный порошок из Цеолита), во втором используется новое поколение</w:t>
      </w:r>
      <w:r w:rsidR="00896E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гранул цеолита, гидрированных  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водой, что сводит к минимуму возможность экзотермических реакций и ожогов (во время их использования не происходит реакций с выделением тепла).</w:t>
      </w:r>
    </w:p>
    <w:p w:rsidR="00B94D1F" w:rsidRPr="00B94D1F" w:rsidRDefault="00B94D1F" w:rsidP="00B94D1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896E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отличие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порошка-гранул, бинт всепогоден: не сдувается ветром, не может просыпаться, удобен к использованию в любой ситуации.</w:t>
      </w:r>
    </w:p>
    <w:p w:rsidR="00B94D1F" w:rsidRPr="00B94D1F" w:rsidRDefault="00B94D1F" w:rsidP="00B94D1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озволяет применение в любом направлении и на любой поверхности (в т.ч. наклонной и под углом), что приводит к возможности остановки даже очень сильных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кровотечений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B94D1F" w:rsidRDefault="00B94D1F" w:rsidP="00B94D1F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Наличие 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повязки позволяет прикладывать давление к ране для улучшения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гемостаза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94D1F" w:rsidRDefault="00B94D1F" w:rsidP="00B94D1F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6E6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Третье поколение QuikClot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ет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совсем по иным принципам, нежели первые два. Название препарата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Kaolin Impregnated Gauze, что переводится как «Пропитанные Каолином бинты», или «Перевязочное полотно с каолиновой пропиткой»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(13)</w:t>
      </w:r>
      <w:r w:rsidRPr="00B94D1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76F4A" w:rsidRDefault="00E76F4A" w:rsidP="00B94D1F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F4A" w:rsidRDefault="00E76F4A" w:rsidP="00B94D1F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7964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4171950" cy="2495550"/>
            <wp:effectExtent l="0" t="0" r="0" b="0"/>
            <wp:docPr id="8" name="Рисунок 8" descr="quikclot_tretje_pokolenie_propitannye_kaolinom_binty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quikclot_tretje_pokolenie_propitannye_kaolinom_binty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1D9" w:rsidRDefault="00EC41D9" w:rsidP="00B94D1F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7 Препарат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Quikclot</w:t>
      </w:r>
      <w:r w:rsidRPr="009C4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третьего</w:t>
      </w:r>
      <w:r w:rsidR="005D5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поколения</w:t>
      </w:r>
    </w:p>
    <w:p w:rsidR="00EC41D9" w:rsidRPr="00EC41D9" w:rsidRDefault="00EC41D9" w:rsidP="00B94D1F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F4A" w:rsidRPr="00E76F4A" w:rsidRDefault="00E76F4A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Основное отличие 3-го поколения заключается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том, что вместо Цеолита 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используется новое вещество Каолин (Kaolin).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место того, чтобы делать «горчичник», засыпая кровоостанавливающее средство внутрь «подушечки» из перевязочного материала, разработчики растворили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каолин 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>, а затем пропитали бинт получившимся составом. Таким образом, нетканые хирургические марлевые сетки вымачиваются\пропитываются веществом Kaolin, а не содержат прослойку из этого вещества. Этим удалось достигнуть сразу несколько плюсов:</w:t>
      </w:r>
    </w:p>
    <w:p w:rsidR="00E76F4A" w:rsidRPr="00E76F4A" w:rsidRDefault="00E76F4A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Во-первых, улучшился контакт с раной, что позволило останавливать кровь более эффективно.</w:t>
      </w:r>
    </w:p>
    <w:p w:rsidR="00E76F4A" w:rsidRPr="00E76F4A" w:rsidRDefault="00E76F4A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Во-вторых, при растворении в жидкую форму и гидрировании водой кровоостанавливающий состав стал полностью безопасным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а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возможность получения ожога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отсутствует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76F4A" w:rsidRPr="00E76F4A" w:rsidRDefault="00896E6E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</w:t>
      </w:r>
      <w:r w:rsidR="00E76F4A"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>-третьих,</w:t>
      </w:r>
      <w:r w:rsid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76F4A"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уменьшились размеры и толщина Квиклота, что оказалось очень полезным для </w:t>
      </w:r>
      <w:r w:rsidR="00DB5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работы в условиях чрезвычайной ситуации </w:t>
      </w:r>
      <w:r w:rsidR="00E76F4A"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r w:rsidR="00DB5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новая модификация  занимает гораздо меньше места </w:t>
      </w:r>
      <w:r w:rsidR="00E76F4A"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DB5D4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полевых</w:t>
      </w:r>
      <w:r w:rsidR="00E76F4A"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B5D4A">
        <w:rPr>
          <w:rFonts w:ascii="Times New Roman" w:eastAsia="Times New Roman" w:hAnsi="Times New Roman" w:cs="Times New Roman"/>
          <w:sz w:val="28"/>
          <w:szCs w:val="28"/>
          <w:lang w:eastAsia="ru-RU"/>
        </w:rPr>
        <w:t>укладках</w:t>
      </w:r>
      <w:r w:rsidR="00E76F4A"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76F4A" w:rsidRPr="00E76F4A" w:rsidRDefault="00E76F4A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Основной действующий компонент Quikclot 3-го поколения — минерал Каолин (Kaolin).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 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давно известен сво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ей способностью к свертыванию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крови. Каолин не содержит растительных протеинов или протеинов животных\людей, а также хитозана (chitozan) или тромбинов (trombine), </w:t>
      </w:r>
      <w:r w:rsidR="00DB5D4A">
        <w:rPr>
          <w:rFonts w:ascii="Times New Roman" w:eastAsia="Times New Roman" w:hAnsi="Times New Roman" w:cs="Times New Roman"/>
          <w:sz w:val="28"/>
          <w:szCs w:val="28"/>
          <w:lang w:eastAsia="ru-RU"/>
        </w:rPr>
        <w:t>т.е.</w:t>
      </w: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может вызвать аллергической реакции. Он используется во многих областях промышленности: меловании бумаги, производстве клеящих масс, керамических изделиях, косметике и даже зубной пасте.</w:t>
      </w:r>
    </w:p>
    <w:p w:rsidR="00E76F4A" w:rsidRDefault="00E76F4A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F4A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медицинских препаратах Quikclot Каолин впервые начали использовать в арпеле 2008 года, когда Институт Медицинских Исследований Военно-Морских Сил США объявил об успешном применении производных каолинито-алюмосиликатных минералов для пропитания перевязочных средств (а именно, бинтов Квиклот). Фармакологическое действие каолина обволакивающее и абсорбирующее (поглощающее).</w:t>
      </w:r>
    </w:p>
    <w:p w:rsidR="009746D9" w:rsidRDefault="009746D9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3739" w:rsidRDefault="008C3739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F4A" w:rsidRDefault="00E76F4A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C37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Принцип работы: как Quikclot останавливает кровь?</w:t>
      </w:r>
    </w:p>
    <w:p w:rsidR="008C3739" w:rsidRDefault="008C3739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C3739" w:rsidRDefault="008C3739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F7964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5295900" cy="3305175"/>
            <wp:effectExtent l="0" t="0" r="0" b="9525"/>
            <wp:docPr id="9" name="Рисунок 9" descr="kak_rabotaet_quikclot_12_factor_krovosvertyvanyja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ak_rabotaet_quikclot_12_factor_krovosvertyvanyja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894" cy="3312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739" w:rsidRDefault="008C3739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C3739" w:rsidRDefault="008C3739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контакте</w:t>
      </w:r>
      <w:r w:rsidRPr="008C3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Каолина с кровью немедленно инициируется процесс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гемокоагуляции </w:t>
      </w:r>
      <w:r w:rsidRPr="008C3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путем активации 12 свертывающего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фактора крови</w:t>
      </w:r>
      <w:r w:rsidRPr="008C3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Эта реакция ведет к превращению 12 фактора в 11 фактор, т.е. превращения вещества prekallikrein в Kallikrein.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C3739">
        <w:rPr>
          <w:rFonts w:ascii="Times New Roman" w:eastAsia="Times New Roman" w:hAnsi="Times New Roman" w:cs="Times New Roman"/>
          <w:sz w:val="28"/>
          <w:szCs w:val="28"/>
          <w:lang w:eastAsia="ru-RU"/>
        </w:rPr>
        <w:t>Prekallikre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in (также известный как фактор Ф</w:t>
      </w:r>
      <w:r w:rsidRPr="008C3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летчера, Fletcher factor) — это белок плазмы крови, являющийся предшественником и проферментом плазменного вещества kallikrein, которое циркулирует в крови. Он расщепляется в активную форму фермента для активации XII свертывающего фактора крови и инициирует начало собственной коагуляции. В целом, 12 фактор крови может активировать prekallikrein и без каолина, однако с каолином реакция проходит намного быстрее и активнее. Активация 12 и 11 факторов позволяет запустить дальнейший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коагуляционный </w:t>
      </w:r>
      <w:r w:rsidRPr="008C3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механизм.</w:t>
      </w:r>
    </w:p>
    <w:p w:rsidR="003434B7" w:rsidRDefault="003434B7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3739" w:rsidRPr="008C3739" w:rsidRDefault="008C3739" w:rsidP="00E76F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373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Рис. 5 представлено использование Quikclot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3-го поколения в качестве т.н. «боевого бинта»</w:t>
      </w:r>
    </w:p>
    <w:p w:rsidR="00E76F4A" w:rsidRDefault="008C3739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F7964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5334000" cy="3000375"/>
            <wp:effectExtent l="0" t="0" r="0" b="9525"/>
            <wp:docPr id="10" name="Рисунок 10" descr="QuikclotCG3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QuikclotCG3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4B7" w:rsidRDefault="00EC41D9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Рис. 7</w:t>
      </w:r>
      <w:r w:rsidR="003434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Использование препарата </w:t>
      </w:r>
      <w:r w:rsidR="003434B7" w:rsidRPr="003434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Quikclot 3-го поколения</w:t>
      </w:r>
    </w:p>
    <w:p w:rsidR="00DB5D4A" w:rsidRDefault="00DB5D4A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D4A" w:rsidRDefault="00DB5D4A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D4A" w:rsidRDefault="00DB5D4A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D4A" w:rsidRDefault="00DB5D4A" w:rsidP="009C4DE7">
      <w:pPr>
        <w:spacing w:after="0"/>
        <w:ind w:firstLine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Celox</w:t>
      </w:r>
      <w:r w:rsidRPr="005933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="005C437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Селокс</w:t>
      </w:r>
      <w:r w:rsidR="005C4372" w:rsidRPr="005933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5C437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или </w:t>
      </w:r>
      <w:r w:rsidR="009C4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Целокс)</w:t>
      </w:r>
    </w:p>
    <w:p w:rsidR="00DB5D4A" w:rsidRDefault="00DB5D4A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D4A" w:rsidRDefault="00205EBC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Препарат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Celox</w:t>
      </w:r>
      <w:r w:rsidRPr="00205E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разрабатывался</w:t>
      </w:r>
      <w:r w:rsidRPr="00205E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</w:t>
      </w:r>
      <w:r w:rsidRPr="00205EBC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универсальный коагулянт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05E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ый</w:t>
      </w:r>
      <w:r w:rsidRPr="00205E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будет оставлять в ране на длительное время — например, если эвакуация пострадавшего затруднена или  невозможна.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Используется в клинической практике с 2006г., выпускается в Великобритании.</w:t>
      </w:r>
    </w:p>
    <w:p w:rsidR="00205EBC" w:rsidRDefault="00205EBC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5EBC" w:rsidRDefault="00205EBC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5EBC" w:rsidRDefault="00205EBC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4274807" cy="2733675"/>
            <wp:effectExtent l="0" t="0" r="0" b="0"/>
            <wp:docPr id="5" name="Рисунок 5" descr="chto_takoe_celox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hto_takoe_celox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07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EBC" w:rsidRDefault="00205EBC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5EBC" w:rsidRPr="00EC41D9" w:rsidRDefault="00205EBC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Рис. </w:t>
      </w:r>
      <w:r w:rsidR="00EC41D9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Гемостатический препарат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Celox</w:t>
      </w:r>
    </w:p>
    <w:p w:rsidR="00205EBC" w:rsidRPr="00EC41D9" w:rsidRDefault="00205EBC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5EBC" w:rsidRDefault="00205EBC" w:rsidP="00205EBC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5EB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Основной особенностью является то, что Селокс быстро останавливает кровотечения любых типов, включая смертельно опасные.</w:t>
      </w:r>
      <w:r w:rsidR="005C4372" w:rsidRPr="005C4372">
        <w:t xml:space="preserve"> </w:t>
      </w:r>
      <w:r w:rsidR="005C4372"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Например, он способен остановить смертельное кровотечение из бедренной артерии где-то за 3 минуты, а более мелкие кровотечения — за несколько секунд.</w:t>
      </w:r>
    </w:p>
    <w:p w:rsidR="005C4372" w:rsidRPr="005C4372" w:rsidRDefault="005C4372" w:rsidP="005C437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Основное действующее вещество </w:t>
      </w:r>
      <w:r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Celox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хитозан</w:t>
      </w:r>
      <w:r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природн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ый полисахарид</w:t>
      </w:r>
      <w:r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полностью разлагаю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щийся</w:t>
      </w:r>
      <w:r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кровью до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инертных инградиентов</w:t>
      </w:r>
      <w:r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изначально присутствующие в человеческом организме. Это означает, что Celox абсолютно безопасен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даже если оставлять его в ране</w:t>
      </w:r>
      <w:r w:rsidR="009C4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(14)</w:t>
      </w:r>
      <w:r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C4372" w:rsidRPr="005C4372" w:rsidRDefault="007F3C06" w:rsidP="005C437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5C4372"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>сновной составляющей панцирей ракообразных является хитин. Хитин — один из наиболее распространённых в природе полисахаридов. Он нерастворим в воде, устойчив к разбавленным кислотам, щелочам, спирту и др. органическим растворителям.</w:t>
      </w:r>
    </w:p>
    <w:p w:rsidR="005C4372" w:rsidRPr="00205EBC" w:rsidRDefault="005C4372" w:rsidP="005C437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>Хитин укреплен карбоновым соединением — ацилом, поэтому прочен. Если отделить ацил — получится хитозан, одна из производных хитина, получаемая из него промышленным способом.</w:t>
      </w:r>
      <w:r w:rsid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Таким образом</w:t>
      </w:r>
      <w:r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основной компонент Celox — это природный полимер, извлекающийся из оболочек и панцирей креветок и крабов. </w:t>
      </w:r>
      <w:r w:rsid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Разработчик и создатель Селокса</w:t>
      </w:r>
      <w:r w:rsidR="007F3C06"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Тим Эванс </w:t>
      </w:r>
      <w:r w:rsid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морским</w:t>
      </w:r>
      <w:r w:rsidR="007F3C06"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биолог</w:t>
      </w:r>
      <w:r w:rsid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>ом.</w:t>
      </w:r>
      <w:r w:rsidR="007F3C06" w:rsidRPr="005C43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F3C06" w:rsidRPr="007F3C06" w:rsidRDefault="007F3C06" w:rsidP="007F3C06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Хитозан обладает многими свойствами, которые дают возможность применять его в большом количестве отраслей. В частности — в животноводстве, для изготовления продуктов питания и косметики, в продуктах биомедицины и сельском хозяйстве. В медицине хитозан широко используется в таких продуктах, как бинты, диетические добавки и некоторые косметические средства. Хитозан </w:t>
      </w:r>
      <w:r w:rsid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обладает</w:t>
      </w:r>
      <w:r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антимикро</w:t>
      </w:r>
      <w:r w:rsid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бной активностью и способностью</w:t>
      </w:r>
      <w:r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поглощать биологические жидкости (в том числе кровь). Более того — он имеет преимущество по сравнению с хитином, так как растворим в воде. Это значит, что хитозан может «впитываться» организмом и </w:t>
      </w:r>
      <w:r w:rsid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способствовать </w:t>
      </w:r>
      <w:r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регенерации тканей: на его основе были созданы саморассасывающиеся хирургические шовные материалы.</w:t>
      </w:r>
    </w:p>
    <w:p w:rsidR="007F3C06" w:rsidRDefault="007F3C06" w:rsidP="007F3C06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>Хитозан, использующийся в Celox был искусственно усилен для улучшения многих его свойств. В результате появился очень эффективный продукт. Обширные клинические исследования показали, что он не вызывает аллергической реакции или отторжения.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353D32"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производстве Celox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53D32"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используе</w:t>
      </w:r>
      <w:r w:rsid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</w:t>
      </w:r>
      <w:r w:rsidR="00353D32"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особый сорт хитозана</w:t>
      </w:r>
      <w:r w:rsid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="00353D32"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>очищенные производные панцирей кревет</w:t>
      </w:r>
      <w:r w:rsid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ок</w:t>
      </w:r>
      <w:r w:rsidR="00353D32"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>, обитающ</w:t>
      </w:r>
      <w:r w:rsid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353D32" w:rsidRPr="007F3C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водах Северного Ледовитого океана</w:t>
      </w:r>
      <w:r w:rsid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53D32" w:rsidRPr="00353D32" w:rsidRDefault="006C6A75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6A7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Принцип действия препарата </w:t>
      </w:r>
      <w:r w:rsidR="00353D32" w:rsidRPr="006C6A7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Celox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53D32" w:rsidRPr="00353D32" w:rsidRDefault="00353D32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Celox обладает особым сорбционным эффектом, вытягивающим плазму на себя, за счет чего и происходит коагуляция. При этом он не смешивается с кровью и не попадает в сосуды.</w:t>
      </w:r>
      <w:r w:rsidR="006C6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Его основной компонент (</w:t>
      </w: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Хитозан</w:t>
      </w:r>
      <w:r w:rsidR="006C6A7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натуральным полисахаридом</w:t>
      </w:r>
      <w:r w:rsidR="006C6A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который </w:t>
      </w: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расщепляется в организме пострадавшего до мономеров (простейших базисных сахаров глюкозамина и N-ацетилглюкозамина) и всасывается с помощью лизоцима — естественного человеческого фермента, который присутствует в слезах, слюне и слизи.</w:t>
      </w:r>
    </w:p>
    <w:p w:rsidR="00353D32" w:rsidRDefault="006C6A75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Таким образом,  С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елокс полностью и без вреда усваивается человеческим организмом, не влияя на естественное заживление раны и не замедляя регенерацию. Он не изменяет химических свойств тканей и места ранения. В ходе клинических исследований Селокс и при последующем его применении раны заживали первичным натяжением, а рубцы формировались обычные, что свидетельствует об отсутствии цитопатогенного эффекта.</w:t>
      </w:r>
    </w:p>
    <w:p w:rsidR="00353D32" w:rsidRPr="006C6A75" w:rsidRDefault="00353D32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6C6A7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Как Celox останавливает </w:t>
      </w:r>
      <w:r w:rsidR="006C6A7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кровотечение</w:t>
      </w:r>
      <w:r w:rsidRPr="006C6A7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? </w:t>
      </w:r>
    </w:p>
    <w:p w:rsidR="00353D32" w:rsidRPr="00353D32" w:rsidRDefault="006C6A75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ри контакте с кровью частицы Celox начинают активно «впитывать» в себя жидкость. За считанные секунды они набухают и склеиваются в единую гелиево-желеобразную массу, образуя единый плотный сгусток.</w:t>
      </w:r>
      <w:r w:rsidR="00353D32" w:rsidRPr="00353D32">
        <w:t xml:space="preserve"> 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Кровоостанавливающий эффект достигается путем связывания положительно-заряженных гранул Селокс с отрицательно заряженными эритроцитами. По сути, Celox работает путем одновременного воздействия на эритроциты и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плазму 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крови, путем смешивания и «склеивания» их между собой, чтобы в итоге получить псевдо «сгусток».</w:t>
      </w:r>
      <w:r w:rsidR="00353D32" w:rsidRPr="00353D32">
        <w:t xml:space="preserve"> 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Этот сгусток хорошо прилипает к влажным местам, что позволяет буквально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обтурировать 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ранение вне зависимости от его типа. Celox способен остановить любое, даже самое сильное и опасное для жизни кровотечение (в том числе и артериальное).</w:t>
      </w:r>
      <w:r w:rsidR="00353D32" w:rsidRPr="00353D32">
        <w:t xml:space="preserve"> 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Celox не влияет на естественный процесс свертывания крови и не запускает естественный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коагуляционный </w:t>
      </w:r>
      <w:r w:rsidR="00353D32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каскад — он всего лишь свертывает ту кровь, с которой непосредственно вступает в контакт.</w:t>
      </w:r>
    </w:p>
    <w:p w:rsidR="00353D32" w:rsidRDefault="00353D32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Иными словами, Селокс не использует понижающих прокоагулянтных минералов или нано частиц, таких как смектит или каолин, которые остаются в организме человека до тех пор, пока не будут удалены. Таким образом он не относится к химически-взаимо</w:t>
      </w:r>
      <w:r w:rsidR="006C6A75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действующим средствам, в отличие</w:t>
      </w: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того же Квиклота (Quikclot) с его каолином. Это сильно сказывается на эффективности остановки </w:t>
      </w:r>
      <w:r w:rsidR="00E71BBB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кровотечения</w:t>
      </w: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счет принципа работы на молекулярном уровне.</w:t>
      </w:r>
    </w:p>
    <w:p w:rsidR="00353D32" w:rsidRPr="00E71BBB" w:rsidRDefault="00353D32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E71BBB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Преимущества Celox перед другими кровоостанавливающими средствами</w:t>
      </w:r>
      <w:r w:rsidR="00E71BBB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.</w:t>
      </w:r>
    </w:p>
    <w:p w:rsidR="00353D32" w:rsidRPr="00353D32" w:rsidRDefault="00353D32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Celox имеет несколько плюсов, позволяющих </w:t>
      </w:r>
      <w:r w:rsidR="00E71BBB">
        <w:rPr>
          <w:rFonts w:ascii="Times New Roman" w:eastAsia="Times New Roman" w:hAnsi="Times New Roman" w:cs="Times New Roman"/>
          <w:sz w:val="28"/>
          <w:szCs w:val="28"/>
          <w:lang w:eastAsia="ru-RU"/>
        </w:rPr>
        <w:t>отнести его к препаратам,</w:t>
      </w:r>
      <w:r w:rsidR="00E71BBB"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способн</w:t>
      </w:r>
      <w:r w:rsidR="00E71BBB">
        <w:rPr>
          <w:rFonts w:ascii="Times New Roman" w:eastAsia="Times New Roman" w:hAnsi="Times New Roman" w:cs="Times New Roman"/>
          <w:sz w:val="28"/>
          <w:szCs w:val="28"/>
          <w:lang w:eastAsia="ru-RU"/>
        </w:rPr>
        <w:t>ым</w:t>
      </w: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работать даже в экстремальных условиях.</w:t>
      </w:r>
    </w:p>
    <w:p w:rsidR="00353D32" w:rsidRDefault="00353D32" w:rsidP="00353D32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53D32">
        <w:rPr>
          <w:rFonts w:ascii="Times New Roman" w:eastAsia="Times New Roman" w:hAnsi="Times New Roman" w:cs="Times New Roman"/>
          <w:sz w:val="28"/>
          <w:szCs w:val="28"/>
          <w:lang w:eastAsia="ru-RU"/>
        </w:rPr>
        <w:t>Во-первых, Celox способен свертывать кровь даже при гипотермических условиях.</w:t>
      </w:r>
      <w:r w:rsidRPr="00353D32">
        <w:t xml:space="preserve"> </w:t>
      </w:r>
      <w:r w:rsidR="00E71BBB">
        <w:rPr>
          <w:rFonts w:ascii="Times New Roman" w:hAnsi="Times New Roman" w:cs="Times New Roman"/>
          <w:sz w:val="28"/>
          <w:szCs w:val="28"/>
        </w:rPr>
        <w:t xml:space="preserve">Тяжелая кровопотеря </w:t>
      </w:r>
      <w:r w:rsidRPr="00DF1B56">
        <w:rPr>
          <w:rFonts w:ascii="Times New Roman" w:hAnsi="Times New Roman" w:cs="Times New Roman"/>
          <w:sz w:val="28"/>
          <w:szCs w:val="28"/>
        </w:rPr>
        <w:t xml:space="preserve"> быстро приводит пострадавшего в состояние гипотермии, в результате чего кровь перестает нормально сворачиваться, из-за чего в свою очередь усложняется остановка кровотечения. </w:t>
      </w:r>
      <w:r w:rsidR="00DF1B56" w:rsidRPr="00DF1B56">
        <w:rPr>
          <w:rFonts w:ascii="Times New Roman" w:hAnsi="Times New Roman" w:cs="Times New Roman"/>
          <w:sz w:val="28"/>
          <w:szCs w:val="28"/>
        </w:rPr>
        <w:t xml:space="preserve">Celox способен свертывать кровь даже при гипотермии, т.к. он работает независимо от естественных факторов свертывания крови. В ходе лабораторных тестирований было доказано, что Celox останавливает </w:t>
      </w:r>
      <w:r w:rsidR="00E71BBB">
        <w:rPr>
          <w:rFonts w:ascii="Times New Roman" w:hAnsi="Times New Roman" w:cs="Times New Roman"/>
          <w:sz w:val="28"/>
          <w:szCs w:val="28"/>
        </w:rPr>
        <w:t xml:space="preserve">кровотечение даже при </w:t>
      </w:r>
      <w:r w:rsidR="00DF1B56" w:rsidRPr="00DF1B56">
        <w:rPr>
          <w:rFonts w:ascii="Times New Roman" w:hAnsi="Times New Roman" w:cs="Times New Roman"/>
          <w:sz w:val="28"/>
          <w:szCs w:val="28"/>
        </w:rPr>
        <w:t xml:space="preserve"> чрезвычайно низкой температуре </w:t>
      </w:r>
      <w:r w:rsidR="00E71BBB">
        <w:rPr>
          <w:rFonts w:ascii="Times New Roman" w:hAnsi="Times New Roman" w:cs="Times New Roman"/>
          <w:sz w:val="28"/>
          <w:szCs w:val="28"/>
        </w:rPr>
        <w:t xml:space="preserve">крови </w:t>
      </w:r>
      <w:r w:rsidR="00DF1B56" w:rsidRPr="00DF1B56">
        <w:rPr>
          <w:rFonts w:ascii="Times New Roman" w:hAnsi="Times New Roman" w:cs="Times New Roman"/>
          <w:sz w:val="28"/>
          <w:szCs w:val="28"/>
        </w:rPr>
        <w:t>(18+.C).</w:t>
      </w:r>
    </w:p>
    <w:p w:rsidR="00DF1B56" w:rsidRPr="00DF1B56" w:rsidRDefault="00DF1B56" w:rsidP="00DF1B5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F1B56">
        <w:rPr>
          <w:rFonts w:ascii="Times New Roman" w:hAnsi="Times New Roman" w:cs="Times New Roman"/>
          <w:sz w:val="28"/>
          <w:szCs w:val="28"/>
        </w:rPr>
        <w:t xml:space="preserve">Во-вторых, Celox способен свертывать кровь даже при наличии в ней антиаггрегантов и антикоагулянтов (аспирина, </w:t>
      </w:r>
      <w:r w:rsidR="00E71BBB">
        <w:rPr>
          <w:rFonts w:ascii="Times New Roman" w:hAnsi="Times New Roman" w:cs="Times New Roman"/>
          <w:sz w:val="28"/>
          <w:szCs w:val="28"/>
        </w:rPr>
        <w:t>варфарина</w:t>
      </w:r>
      <w:r w:rsidRPr="00DF1B56">
        <w:rPr>
          <w:rFonts w:ascii="Times New Roman" w:hAnsi="Times New Roman" w:cs="Times New Roman"/>
          <w:sz w:val="28"/>
          <w:szCs w:val="28"/>
        </w:rPr>
        <w:t xml:space="preserve"> и гепарина)</w:t>
      </w:r>
    </w:p>
    <w:p w:rsidR="00DF1B56" w:rsidRPr="00DF1B56" w:rsidRDefault="00DF1B56" w:rsidP="00DF1B5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F1B56">
        <w:rPr>
          <w:rFonts w:ascii="Times New Roman" w:hAnsi="Times New Roman" w:cs="Times New Roman"/>
          <w:sz w:val="28"/>
          <w:szCs w:val="28"/>
        </w:rPr>
        <w:t xml:space="preserve">Гемостатики на минеральной основе (Квиклот и другие) останавливают кровь за счет ускорения части естественного кровосвертывающего каскада. </w:t>
      </w:r>
      <w:r w:rsidRPr="00DF1B56">
        <w:rPr>
          <w:rFonts w:ascii="Times New Roman" w:hAnsi="Times New Roman" w:cs="Times New Roman"/>
          <w:sz w:val="28"/>
          <w:szCs w:val="28"/>
        </w:rPr>
        <w:lastRenderedPageBreak/>
        <w:t>Этот подход может быть менее эффективным, если часть каскада не функционирует нормально (находится под воздействием антикоагулянтов и антиагрегантов). Селокс лишен этого недостатка, т.к. функционирует независимо от естественных процессов остановки крови.</w:t>
      </w:r>
    </w:p>
    <w:p w:rsidR="00DF1B56" w:rsidRPr="00DF1B56" w:rsidRDefault="00DF1B56" w:rsidP="00DF1B5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F1B56">
        <w:rPr>
          <w:rFonts w:ascii="Times New Roman" w:hAnsi="Times New Roman" w:cs="Times New Roman"/>
          <w:sz w:val="28"/>
          <w:szCs w:val="28"/>
        </w:rPr>
        <w:t xml:space="preserve">Гемостопы на минеральной основе (Квиклот и др.) менее эффективно останавливают кровь </w:t>
      </w:r>
      <w:r w:rsidR="00E71BBB">
        <w:rPr>
          <w:rFonts w:ascii="Times New Roman" w:hAnsi="Times New Roman" w:cs="Times New Roman"/>
          <w:sz w:val="28"/>
          <w:szCs w:val="28"/>
        </w:rPr>
        <w:t>у людей, регулярно принимающих аспирин и схожие пре</w:t>
      </w:r>
      <w:r w:rsidRPr="00DF1B56">
        <w:rPr>
          <w:rFonts w:ascii="Times New Roman" w:hAnsi="Times New Roman" w:cs="Times New Roman"/>
          <w:sz w:val="28"/>
          <w:szCs w:val="28"/>
        </w:rPr>
        <w:t>параты, т.к. за счет при</w:t>
      </w:r>
      <w:r w:rsidR="00E71BBB">
        <w:rPr>
          <w:rFonts w:ascii="Times New Roman" w:hAnsi="Times New Roman" w:cs="Times New Roman"/>
          <w:sz w:val="28"/>
          <w:szCs w:val="28"/>
        </w:rPr>
        <w:t>сутствия лекарств в организме ес</w:t>
      </w:r>
      <w:r w:rsidRPr="00DF1B56">
        <w:rPr>
          <w:rFonts w:ascii="Times New Roman" w:hAnsi="Times New Roman" w:cs="Times New Roman"/>
          <w:sz w:val="28"/>
          <w:szCs w:val="28"/>
        </w:rPr>
        <w:t>т</w:t>
      </w:r>
      <w:r w:rsidR="00E71BBB">
        <w:rPr>
          <w:rFonts w:ascii="Times New Roman" w:hAnsi="Times New Roman" w:cs="Times New Roman"/>
          <w:sz w:val="28"/>
          <w:szCs w:val="28"/>
        </w:rPr>
        <w:t>е</w:t>
      </w:r>
      <w:r w:rsidRPr="00DF1B56">
        <w:rPr>
          <w:rFonts w:ascii="Times New Roman" w:hAnsi="Times New Roman" w:cs="Times New Roman"/>
          <w:sz w:val="28"/>
          <w:szCs w:val="28"/>
        </w:rPr>
        <w:t>с</w:t>
      </w:r>
      <w:r w:rsidR="00E71BBB">
        <w:rPr>
          <w:rFonts w:ascii="Times New Roman" w:hAnsi="Times New Roman" w:cs="Times New Roman"/>
          <w:sz w:val="28"/>
          <w:szCs w:val="28"/>
        </w:rPr>
        <w:t>т</w:t>
      </w:r>
      <w:r w:rsidRPr="00DF1B56">
        <w:rPr>
          <w:rFonts w:ascii="Times New Roman" w:hAnsi="Times New Roman" w:cs="Times New Roman"/>
          <w:sz w:val="28"/>
          <w:szCs w:val="28"/>
        </w:rPr>
        <w:t>венный кровоостанавливающий каскад немного нарушен (доказано исследованиями CDC/NCHS (National Center for Health Statistics, Национального центра статистики здравоохранения США).</w:t>
      </w:r>
    </w:p>
    <w:p w:rsidR="00DF1B56" w:rsidRPr="00DF1B56" w:rsidRDefault="00DF1B56" w:rsidP="00DF1B5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F1B56">
        <w:rPr>
          <w:rFonts w:ascii="Times New Roman" w:hAnsi="Times New Roman" w:cs="Times New Roman"/>
          <w:sz w:val="28"/>
          <w:szCs w:val="28"/>
        </w:rPr>
        <w:t xml:space="preserve">В ходе лабораторных тестов с использованием Celox было доказано, что он высокоэффективно останавливает </w:t>
      </w:r>
      <w:r w:rsidR="00E71BBB">
        <w:rPr>
          <w:rFonts w:ascii="Times New Roman" w:hAnsi="Times New Roman" w:cs="Times New Roman"/>
          <w:sz w:val="28"/>
          <w:szCs w:val="28"/>
        </w:rPr>
        <w:t xml:space="preserve">кровотечение даже при приеме пациентами  антикоагулянтов и </w:t>
      </w:r>
      <w:r w:rsidRPr="00DF1B56">
        <w:rPr>
          <w:rFonts w:ascii="Times New Roman" w:hAnsi="Times New Roman" w:cs="Times New Roman"/>
          <w:sz w:val="28"/>
          <w:szCs w:val="28"/>
        </w:rPr>
        <w:t xml:space="preserve"> антиагрегантов. Например, при использовании Celox кровь, находящаяся по воздействием кумарина, свертывалась в десятки раз быстрее. Это означает, что Селокс работает даже при попытках «отменить» его действие вне зависимости от того, какие лекарства принимал пациент (аспирин, гепарин и другие).</w:t>
      </w:r>
    </w:p>
    <w:p w:rsidR="00DF1B56" w:rsidRPr="00DF1B56" w:rsidRDefault="00DF1B56" w:rsidP="00DF1B5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F1B56">
        <w:rPr>
          <w:rFonts w:ascii="Times New Roman" w:hAnsi="Times New Roman" w:cs="Times New Roman"/>
          <w:sz w:val="28"/>
          <w:szCs w:val="28"/>
        </w:rPr>
        <w:t>В-третьих, Celox продолжает функционировать даже при смешивании с обильным количеством крови</w:t>
      </w:r>
    </w:p>
    <w:p w:rsidR="00DF1B56" w:rsidRDefault="00DF1B56" w:rsidP="00DF1B5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F1B56">
        <w:rPr>
          <w:rFonts w:ascii="Times New Roman" w:hAnsi="Times New Roman" w:cs="Times New Roman"/>
          <w:sz w:val="28"/>
          <w:szCs w:val="28"/>
        </w:rPr>
        <w:t>Даже при смешивании с обильным количеством крови Celox продолжает функционировать, образуя гелеобразный сгусток. Это значительно снижает кровопотерю и увеличивает выживаемость.</w:t>
      </w:r>
    </w:p>
    <w:p w:rsidR="00DF1B56" w:rsidRPr="00DF1B56" w:rsidRDefault="00DF1B56" w:rsidP="00DF1B5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F1B56">
        <w:rPr>
          <w:rFonts w:ascii="Times New Roman" w:hAnsi="Times New Roman" w:cs="Times New Roman"/>
          <w:sz w:val="28"/>
          <w:szCs w:val="28"/>
        </w:rPr>
        <w:t>В-четвертых, Celox является биорассасывающимся средством и не генерирует тепло</w:t>
      </w:r>
    </w:p>
    <w:p w:rsidR="00DF1B56" w:rsidRPr="00DF1B56" w:rsidRDefault="00DF1B56" w:rsidP="00DF1B5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F1B56">
        <w:rPr>
          <w:rFonts w:ascii="Times New Roman" w:hAnsi="Times New Roman" w:cs="Times New Roman"/>
          <w:sz w:val="28"/>
          <w:szCs w:val="28"/>
        </w:rPr>
        <w:t>Селокс является биорассасывающимся средством: имеющийся в составе Селокса Хитозан расщепляется человеческим ферментом лизоцимом, превращаясь в глюкозамин</w:t>
      </w:r>
      <w:r w:rsidR="00E71BBB">
        <w:rPr>
          <w:rFonts w:ascii="Times New Roman" w:hAnsi="Times New Roman" w:cs="Times New Roman"/>
          <w:sz w:val="28"/>
          <w:szCs w:val="28"/>
        </w:rPr>
        <w:t xml:space="preserve">. </w:t>
      </w:r>
      <w:r w:rsidRPr="00DF1B56">
        <w:rPr>
          <w:rFonts w:ascii="Times New Roman" w:hAnsi="Times New Roman" w:cs="Times New Roman"/>
          <w:sz w:val="28"/>
          <w:szCs w:val="28"/>
        </w:rPr>
        <w:t xml:space="preserve"> Это значит, ч</w:t>
      </w:r>
      <w:r w:rsidR="00646BE0">
        <w:rPr>
          <w:rFonts w:ascii="Times New Roman" w:hAnsi="Times New Roman" w:cs="Times New Roman"/>
          <w:sz w:val="28"/>
          <w:szCs w:val="28"/>
        </w:rPr>
        <w:t>то Celox безопасен для пациента.</w:t>
      </w:r>
      <w:r w:rsidRPr="00DF1B56">
        <w:rPr>
          <w:rFonts w:ascii="Times New Roman" w:hAnsi="Times New Roman" w:cs="Times New Roman"/>
          <w:sz w:val="28"/>
          <w:szCs w:val="28"/>
        </w:rPr>
        <w:t xml:space="preserve"> Частицы препарата биодеградируемые: даже если гранулы остаются в ране</w:t>
      </w:r>
      <w:r w:rsidR="00646BE0">
        <w:rPr>
          <w:rFonts w:ascii="Times New Roman" w:hAnsi="Times New Roman" w:cs="Times New Roman"/>
          <w:sz w:val="28"/>
          <w:szCs w:val="28"/>
        </w:rPr>
        <w:t>,</w:t>
      </w:r>
      <w:r w:rsidRPr="00DF1B56">
        <w:rPr>
          <w:rFonts w:ascii="Times New Roman" w:hAnsi="Times New Roman" w:cs="Times New Roman"/>
          <w:sz w:val="28"/>
          <w:szCs w:val="28"/>
        </w:rPr>
        <w:t xml:space="preserve"> </w:t>
      </w:r>
      <w:r w:rsidR="00646BE0">
        <w:rPr>
          <w:rFonts w:ascii="Times New Roman" w:hAnsi="Times New Roman" w:cs="Times New Roman"/>
          <w:sz w:val="28"/>
          <w:szCs w:val="28"/>
        </w:rPr>
        <w:t>в</w:t>
      </w:r>
      <w:r w:rsidRPr="00DF1B56">
        <w:rPr>
          <w:rFonts w:ascii="Times New Roman" w:hAnsi="Times New Roman" w:cs="Times New Roman"/>
          <w:sz w:val="28"/>
          <w:szCs w:val="28"/>
        </w:rPr>
        <w:t xml:space="preserve"> течении последующих 24 часов они автоматически расщепятся на полисахариды и естественным образом выведутся из организма.</w:t>
      </w:r>
    </w:p>
    <w:p w:rsidR="00DF1B56" w:rsidRDefault="00DF1B56" w:rsidP="00DF1B5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F1B56">
        <w:rPr>
          <w:rFonts w:ascii="Times New Roman" w:hAnsi="Times New Roman" w:cs="Times New Roman"/>
          <w:sz w:val="28"/>
          <w:szCs w:val="28"/>
        </w:rPr>
        <w:t>Также, благодаря отсутствию в составе понижающих прокоагулянтных минералов или нано частиц, Селокс является абсолютно безопасным: он не генерирует тепла и не вызывает ожогов, в отличии от иных гемостопов. При использовании Целокса температура в ране повышается меньше, чем на 1 (один) градус, т.е. термического или химического ожога не происходит.</w:t>
      </w:r>
    </w:p>
    <w:p w:rsidR="006C6A75" w:rsidRPr="006C6A75" w:rsidRDefault="00646BE0" w:rsidP="006C6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настоящее время </w:t>
      </w:r>
      <w:r w:rsidR="006C6A75" w:rsidRPr="006C6A75">
        <w:rPr>
          <w:rFonts w:ascii="Times New Roman" w:hAnsi="Times New Roman" w:cs="Times New Roman"/>
          <w:sz w:val="28"/>
          <w:szCs w:val="28"/>
        </w:rPr>
        <w:t xml:space="preserve"> существует 14 видов Селокса: 5 из них являются основными, общего пользования, а 9 оставшихся — дополнительными, специфичны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6C6A75" w:rsidRPr="006C6A75">
        <w:rPr>
          <w:rFonts w:ascii="Times New Roman" w:hAnsi="Times New Roman" w:cs="Times New Roman"/>
          <w:sz w:val="28"/>
          <w:szCs w:val="28"/>
        </w:rPr>
        <w:t>.</w:t>
      </w:r>
    </w:p>
    <w:p w:rsidR="006C6A75" w:rsidRDefault="006C6A75" w:rsidP="006C6A7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C6A75">
        <w:rPr>
          <w:rFonts w:ascii="Times New Roman" w:hAnsi="Times New Roman" w:cs="Times New Roman"/>
          <w:sz w:val="28"/>
          <w:szCs w:val="28"/>
        </w:rPr>
        <w:t>Основные: Селокс в гранулах (Селокс в порошке, 2 разных вида), Селокс-А (Аппликатор) и Селокс бинт (2 разных вида). Дополнительные: еще один вид Селокс в гранулах, еще 2 вида Селокс бинта, Селокс для Носа (для кровотечений из носа) и 3 вида Селокс в виде повязок-накладок.</w:t>
      </w:r>
    </w:p>
    <w:p w:rsidR="00DF1B56" w:rsidRDefault="00646BE0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BE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Дополнительные: еще один вид Селокс в гранулах, еще 2 вида Селокс бинта, Селокс для Носа (для кровотечений из носа) и 3 вида Селокс в виде повязок-накладок.</w:t>
      </w:r>
    </w:p>
    <w:p w:rsidR="00646BE0" w:rsidRDefault="00646BE0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Существует специальная форма препарата для работы в условиях скорой медицинской помощи (см. рис. 9).</w:t>
      </w:r>
    </w:p>
    <w:p w:rsidR="00646BE0" w:rsidRDefault="00646BE0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6BE0" w:rsidRDefault="00646BE0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6BE0" w:rsidRDefault="008E4468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t>)</w:t>
      </w:r>
      <w:r w:rsidR="00646BE0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5695950" cy="3743325"/>
            <wp:effectExtent l="0" t="0" r="0" b="9525"/>
            <wp:docPr id="12" name="Рисунок 12" descr="celox_ems_pad_dlya_mashin_skoroi_pomoshi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elox_ems_pad_dlya_mashin_skoroi_pomoshi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931" cy="3745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BE0" w:rsidRDefault="00646BE0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 9 Препарат Селокс для бригад скорой медицинской помощи.</w:t>
      </w:r>
    </w:p>
    <w:p w:rsidR="00646BE0" w:rsidRDefault="00646BE0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6BE0" w:rsidRPr="008E4468" w:rsidRDefault="00646BE0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следует признать, что самым перспективным препаратом для временной остановки кровотечения</w:t>
      </w:r>
      <w:r w:rsidR="008E44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на догоспитальном этапе, так и на уровне приемных отделений стационаров, является Селокс (С</w:t>
      </w:r>
      <w:r w:rsidR="008E446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elox</w:t>
      </w:r>
      <w:r w:rsidR="008E4468" w:rsidRPr="008E4468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8E4468" w:rsidRPr="005933EC" w:rsidRDefault="008E4468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4468" w:rsidRDefault="009C4DE7" w:rsidP="009C4DE7">
      <w:pPr>
        <w:spacing w:after="0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Заключение</w:t>
      </w:r>
    </w:p>
    <w:p w:rsidR="009C4DE7" w:rsidRDefault="009C4DE7" w:rsidP="009C4DE7">
      <w:pPr>
        <w:spacing w:after="0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</w:p>
    <w:p w:rsidR="008E4468" w:rsidRDefault="008E4468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Остановка профузн</w:t>
      </w:r>
      <w:r w:rsidRPr="008E4468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 кровотечения вне операционной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т.е. не хирургическим путем, остается нерешенной проблемой оказания экстренной медицинской помощи. По нашим данным, у 15 пациентов, пострадавших во время террористического акта в минском метро 11.04.2011г., доставленных в операционную ГК БСМП г. Минска, уровень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Hb</w:t>
      </w:r>
      <w:r w:rsidRPr="008E44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составлял от 70 г/л и ниже. </w:t>
      </w:r>
      <w:r w:rsidRPr="008E44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E4468" w:rsidRDefault="008E4468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связи с этим представляет несомненный интерес новая группа гемостатических препаратов, объединенная названием гемостопы. Оценка положительных и отрицательных качеств ныне существующих пре паратов данного ряда, суммирована в табл. 1.</w:t>
      </w: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353D32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388D" w:rsidRDefault="00DB388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Табл.1. Сравнительная характеристика современных гемостатических препаратов.</w:t>
      </w:r>
    </w:p>
    <w:p w:rsidR="00DB388D" w:rsidRDefault="00DB388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5"/>
        <w:tblW w:w="0" w:type="auto"/>
        <w:tblInd w:w="-318" w:type="dxa"/>
        <w:tblLook w:val="04A0"/>
      </w:tblPr>
      <w:tblGrid>
        <w:gridCol w:w="1220"/>
        <w:gridCol w:w="1153"/>
        <w:gridCol w:w="1395"/>
        <w:gridCol w:w="1322"/>
        <w:gridCol w:w="1655"/>
        <w:gridCol w:w="968"/>
        <w:gridCol w:w="779"/>
        <w:gridCol w:w="1397"/>
      </w:tblGrid>
      <w:tr w:rsidR="00C9066C" w:rsidTr="009E4FB1">
        <w:tc>
          <w:tcPr>
            <w:tcW w:w="1330" w:type="dxa"/>
          </w:tcPr>
          <w:p w:rsidR="00DB388D" w:rsidRPr="009E4FB1" w:rsidRDefault="00DB388D" w:rsidP="00DB388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Препарат</w:t>
            </w:r>
          </w:p>
        </w:tc>
        <w:tc>
          <w:tcPr>
            <w:tcW w:w="1002" w:type="dxa"/>
          </w:tcPr>
          <w:p w:rsidR="009E4FB1" w:rsidRDefault="009E4FB1" w:rsidP="009E4F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Действ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DB388D" w:rsidRPr="009E4FB1" w:rsidRDefault="009E4FB1" w:rsidP="009E4F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вещество</w:t>
            </w:r>
          </w:p>
        </w:tc>
        <w:tc>
          <w:tcPr>
            <w:tcW w:w="1379" w:type="dxa"/>
          </w:tcPr>
          <w:p w:rsidR="00DB388D" w:rsidRPr="009E4FB1" w:rsidRDefault="009E4FB1" w:rsidP="009E4F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Эффект</w:t>
            </w: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 профузном кровотечени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</w:p>
        </w:tc>
        <w:tc>
          <w:tcPr>
            <w:tcW w:w="1307" w:type="dxa"/>
          </w:tcPr>
          <w:p w:rsidR="00DB388D" w:rsidRPr="009E4FB1" w:rsidRDefault="009E4FB1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Способность работать при гипотермии</w:t>
            </w:r>
          </w:p>
        </w:tc>
        <w:tc>
          <w:tcPr>
            <w:tcW w:w="1636" w:type="dxa"/>
          </w:tcPr>
          <w:p w:rsidR="00DB388D" w:rsidRPr="009E4FB1" w:rsidRDefault="009E4FB1" w:rsidP="009E4F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Способность работать при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воздействии антикоагулянтов</w:t>
            </w:r>
          </w:p>
        </w:tc>
        <w:tc>
          <w:tcPr>
            <w:tcW w:w="1040" w:type="dxa"/>
          </w:tcPr>
          <w:p w:rsidR="009E4FB1" w:rsidRDefault="009E4FB1" w:rsidP="00DB388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Экзоте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р.</w:t>
            </w:r>
          </w:p>
          <w:p w:rsidR="00DB388D" w:rsidRPr="009E4FB1" w:rsidRDefault="009E4FB1" w:rsidP="00DB388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реакция</w:t>
            </w:r>
          </w:p>
        </w:tc>
        <w:tc>
          <w:tcPr>
            <w:tcW w:w="771" w:type="dxa"/>
          </w:tcPr>
          <w:p w:rsidR="00DB388D" w:rsidRPr="009E4FB1" w:rsidRDefault="009E4FB1" w:rsidP="009E4FB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Возд.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 коаг. каскад</w:t>
            </w:r>
          </w:p>
        </w:tc>
        <w:tc>
          <w:tcPr>
            <w:tcW w:w="1424" w:type="dxa"/>
          </w:tcPr>
          <w:p w:rsidR="009E4FB1" w:rsidRDefault="009E4FB1" w:rsidP="00DB388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Биотрансфор.</w:t>
            </w:r>
          </w:p>
          <w:p w:rsidR="00DB388D" w:rsidRPr="009E4FB1" w:rsidRDefault="009E4FB1" w:rsidP="00DB388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4FB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организме</w:t>
            </w:r>
          </w:p>
        </w:tc>
      </w:tr>
      <w:tr w:rsidR="00C9066C" w:rsidTr="009E4FB1">
        <w:tc>
          <w:tcPr>
            <w:tcW w:w="1330" w:type="dxa"/>
          </w:tcPr>
          <w:p w:rsidR="00DB388D" w:rsidRPr="00C9066C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906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Гемостоп</w:t>
            </w:r>
          </w:p>
        </w:tc>
        <w:tc>
          <w:tcPr>
            <w:tcW w:w="1002" w:type="dxa"/>
          </w:tcPr>
          <w:p w:rsidR="00DB388D" w:rsidRPr="00C9066C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цеолит</w:t>
            </w:r>
          </w:p>
        </w:tc>
        <w:tc>
          <w:tcPr>
            <w:tcW w:w="1379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307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636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040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771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424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C9066C" w:rsidTr="009E4FB1">
        <w:tc>
          <w:tcPr>
            <w:tcW w:w="1330" w:type="dxa"/>
          </w:tcPr>
          <w:p w:rsidR="00DB388D" w:rsidRPr="00C9066C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C9066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QuikClot -1</w:t>
            </w:r>
          </w:p>
        </w:tc>
        <w:tc>
          <w:tcPr>
            <w:tcW w:w="1002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906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цеолит</w:t>
            </w:r>
          </w:p>
        </w:tc>
        <w:tc>
          <w:tcPr>
            <w:tcW w:w="1379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307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636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040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771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424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C9066C" w:rsidTr="009E4FB1">
        <w:tc>
          <w:tcPr>
            <w:tcW w:w="1330" w:type="dxa"/>
          </w:tcPr>
          <w:p w:rsidR="00DB388D" w:rsidRPr="00C9066C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C906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QuikClot -</w:t>
            </w:r>
            <w:r w:rsidRPr="00C9066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002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9066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цеолит</w:t>
            </w:r>
          </w:p>
        </w:tc>
        <w:tc>
          <w:tcPr>
            <w:tcW w:w="1379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307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636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040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771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424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C9066C" w:rsidTr="009E4FB1">
        <w:tc>
          <w:tcPr>
            <w:tcW w:w="1330" w:type="dxa"/>
          </w:tcPr>
          <w:p w:rsidR="00DB388D" w:rsidRPr="00C9066C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C906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QuikClot -</w:t>
            </w:r>
            <w:r w:rsidRPr="00C9066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002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каолин</w:t>
            </w:r>
          </w:p>
        </w:tc>
        <w:tc>
          <w:tcPr>
            <w:tcW w:w="1379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307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636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040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771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424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C9066C" w:rsidTr="009E4FB1">
        <w:tc>
          <w:tcPr>
            <w:tcW w:w="1330" w:type="dxa"/>
          </w:tcPr>
          <w:p w:rsidR="00DB388D" w:rsidRPr="00C9066C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C9066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Celox</w:t>
            </w:r>
          </w:p>
        </w:tc>
        <w:tc>
          <w:tcPr>
            <w:tcW w:w="1002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хитозан</w:t>
            </w:r>
          </w:p>
        </w:tc>
        <w:tc>
          <w:tcPr>
            <w:tcW w:w="1379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307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636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040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771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424" w:type="dxa"/>
          </w:tcPr>
          <w:p w:rsidR="00DB388D" w:rsidRDefault="00C9066C" w:rsidP="00DB388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</w:tbl>
    <w:p w:rsidR="00DB388D" w:rsidRDefault="00DB388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8006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Приложение</w:t>
      </w: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8006D" w:rsidRDefault="0038006D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Порядок действий при применении препарата Гемостоп</w:t>
      </w:r>
    </w:p>
    <w:p w:rsidR="00B45135" w:rsidRDefault="00B45135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45135" w:rsidRDefault="00B45135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A158DC" w:rsidRDefault="00A158DC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572000" cy="34290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5135" w:rsidRDefault="00B45135" w:rsidP="00DB388D">
      <w:pPr>
        <w:spacing w:after="0"/>
        <w:ind w:firstLine="426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8006D" w:rsidRDefault="0038006D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8006D" w:rsidRDefault="00B4513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629150" cy="32861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675" cy="32886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5135" w:rsidRDefault="00B4513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45135" w:rsidRDefault="00B4513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895850" cy="3429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5135" w:rsidRDefault="00B4513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45135" w:rsidRDefault="00B4513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45135" w:rsidRDefault="00B4513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895850" cy="34290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5135" w:rsidRDefault="00B4513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45135" w:rsidRDefault="00B4513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noProof/>
          <w:sz w:val="32"/>
          <w:szCs w:val="32"/>
          <w:lang w:eastAsia="ru-RU"/>
        </w:rPr>
      </w:pPr>
    </w:p>
    <w:p w:rsidR="00A158DC" w:rsidRDefault="00A158DC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733925" cy="351472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514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0130" w:rsidRDefault="00100130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00130" w:rsidRDefault="00100130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00130" w:rsidRDefault="00100130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00130" w:rsidRDefault="00100130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00130" w:rsidRDefault="00100130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66E45" w:rsidRDefault="00F66E45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00130" w:rsidRDefault="00100130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00130" w:rsidRPr="00F963B5" w:rsidRDefault="00100130" w:rsidP="00F963B5">
      <w:pPr>
        <w:spacing w:after="0"/>
        <w:jc w:val="both"/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</w:pPr>
    </w:p>
    <w:p w:rsidR="00100130" w:rsidRPr="00460B54" w:rsidRDefault="00100130" w:rsidP="00100130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0B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Список использованной литературы</w:t>
      </w:r>
    </w:p>
    <w:p w:rsidR="00100130" w:rsidRPr="00100130" w:rsidRDefault="00100130" w:rsidP="00100130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00130" w:rsidRPr="00100130" w:rsidRDefault="00100130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1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Воробьев А.И. Острая массивная кровопотеря. / А.И. Воробьев, В.М. Городецкий, Е.М.Шулутко, С.А Васильев// ГОЭТАР-МЕД.-Москва – 2001-176с.  </w:t>
      </w:r>
    </w:p>
    <w:p w:rsidR="00100130" w:rsidRPr="00100130" w:rsidRDefault="00100130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130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Грачев С.Ю.  Основные принципы оказания помощи на догоспитальном этапе пострадавшим с сочетанной травмой /С.Ю. Грачев, А.Л. Суковатых, Е.Х. Куриленко // Состояние и перспективы службы скорой медицинской помощи в республике Беларусь. Материалы республиканской научно-практической конференции. 13.04.2009 г. 43-49 с</w:t>
      </w:r>
    </w:p>
    <w:p w:rsidR="00100130" w:rsidRDefault="00100130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130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Грачев С.Ю. Шок. Лекция для врачей скорой помощи. /Медицина- №3- 2008- с. 20 -25</w:t>
      </w:r>
    </w:p>
    <w:p w:rsidR="0025566A" w:rsidRPr="00100130" w:rsidRDefault="0025566A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Грачев С.Ю. Тактика врача скорой помощи при тяжелых травматических повреждениях/ С.Ю Грачев., А.Л. Суковатых, Е.Х Куриленко., Н.П.// Новикова // Учебно-методическое пособие. Минск, -БелМАПО -  2011. – 51с.</w:t>
      </w:r>
    </w:p>
    <w:p w:rsidR="00100130" w:rsidRPr="00100130" w:rsidRDefault="00100130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1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Лечебно-диагностический алгоритм оказания экстренной медицинской помощи пострадавшим в ЧС с сочетанной и множественной травмой./ Методические рекомендации №32 КЗ г.Москвы, РФ  – 2000 – с. 21 </w:t>
      </w:r>
    </w:p>
    <w:p w:rsidR="00100130" w:rsidRPr="00100130" w:rsidRDefault="00100130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130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Марино П.. Интенсивная терапия. /П. Марино // ГОЭТАР МЕДИЦИНА – Москва- 1998- 639 с.</w:t>
      </w:r>
    </w:p>
    <w:p w:rsidR="00100130" w:rsidRPr="00100130" w:rsidRDefault="00100130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1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Румянцев А.Г. Клиническая трансфузиология. / А.Г. Румянцев, В.А. Аграненко // ГОЭТАР-МЕД.-Москва – 199 – с.575 </w:t>
      </w:r>
    </w:p>
    <w:p w:rsidR="00100130" w:rsidRPr="005933EC" w:rsidRDefault="00100130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001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Diagnosis and treatment of the shock syndromes. In: Textbook of critical care. W. Shoemaker et al. Third edition, 1995. W.B.Saunders company – pp. 85-14.</w:t>
      </w:r>
    </w:p>
    <w:p w:rsidR="005933EC" w:rsidRPr="005933EC" w:rsidRDefault="00F01FCA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hyperlink r:id="rId32" w:history="1">
        <w:r w:rsidR="005933EC" w:rsidRPr="005933EC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u w:val="none"/>
            <w:lang w:val="en-US" w:eastAsia="ru-RU"/>
          </w:rPr>
          <w:t>http://www.priroda.ru/upload/iblock/ca7/file.pdf</w:t>
        </w:r>
      </w:hyperlink>
    </w:p>
    <w:p w:rsidR="005933EC" w:rsidRPr="0025566A" w:rsidRDefault="00F01FCA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hyperlink r:id="rId33" w:history="1">
        <w:r w:rsidR="00847FB8" w:rsidRPr="00847FB8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val="en-US" w:eastAsia="ru-RU"/>
          </w:rPr>
          <w:t>http://www.gemostop.ru/faq/</w:t>
        </w:r>
      </w:hyperlink>
    </w:p>
    <w:p w:rsidR="00847FB8" w:rsidRPr="00225762" w:rsidRDefault="00847FB8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257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hyperlink r:id="rId34" w:history="1">
        <w:r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val="en-US" w:eastAsia="ru-RU"/>
          </w:rPr>
          <w:t>http://www.surv24.ru/blogs/201311/19/</w:t>
        </w:r>
        <w:r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кровоостанавливающее</w:t>
        </w:r>
        <w:r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val="en-US" w:eastAsia="ru-RU"/>
          </w:rPr>
          <w:t>-</w:t>
        </w:r>
        <w:r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средство</w:t>
        </w:r>
      </w:hyperlink>
      <w:r w:rsidRPr="002257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-quikclot-1/</w:t>
      </w:r>
    </w:p>
    <w:p w:rsidR="00847FB8" w:rsidRPr="00225762" w:rsidRDefault="00F01FCA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hyperlink r:id="rId35" w:history="1">
        <w:r w:rsidR="00847FB8"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val="en-US" w:eastAsia="ru-RU"/>
          </w:rPr>
          <w:t>http://www.surv24.ru/blogs/201311/19/</w:t>
        </w:r>
        <w:r w:rsidR="00847FB8"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кровоостанавливающее</w:t>
        </w:r>
        <w:r w:rsidR="00847FB8"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val="en-US" w:eastAsia="ru-RU"/>
          </w:rPr>
          <w:t>-</w:t>
        </w:r>
        <w:r w:rsidR="00847FB8"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средство</w:t>
        </w:r>
      </w:hyperlink>
      <w:r w:rsidR="00847FB8" w:rsidRPr="002257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="002257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qu</w:t>
      </w:r>
      <w:r w:rsidR="00847FB8" w:rsidRPr="002257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ikclot-2/</w:t>
      </w:r>
    </w:p>
    <w:p w:rsidR="00847FB8" w:rsidRPr="00225762" w:rsidRDefault="00F01FCA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hyperlink r:id="rId36" w:history="1">
        <w:r w:rsidR="00847FB8"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val="en-US" w:eastAsia="ru-RU"/>
          </w:rPr>
          <w:t>http://www.surv24.ru/blogs/201311/19/</w:t>
        </w:r>
        <w:r w:rsidR="00847FB8"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кровоостанавливающее</w:t>
        </w:r>
        <w:r w:rsidR="00847FB8"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val="en-US" w:eastAsia="ru-RU"/>
          </w:rPr>
          <w:t>-</w:t>
        </w:r>
        <w:r w:rsidR="00847FB8" w:rsidRPr="00225762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средство</w:t>
        </w:r>
      </w:hyperlink>
      <w:r w:rsidR="00847FB8" w:rsidRPr="002257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-quikclot-3/</w:t>
      </w:r>
    </w:p>
    <w:p w:rsidR="005933EC" w:rsidRPr="00847FB8" w:rsidRDefault="00847FB8" w:rsidP="00225762">
      <w:pPr>
        <w:pStyle w:val="a6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47FB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http://www.surv24.ru/category/krovoostanavlivajushie-sredstva-celox-celoks/</w:t>
      </w:r>
    </w:p>
    <w:p w:rsidR="00100130" w:rsidRPr="00847FB8" w:rsidRDefault="00100130" w:rsidP="00100130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00130" w:rsidRPr="00100130" w:rsidRDefault="00100130" w:rsidP="0038006D">
      <w:pPr>
        <w:pStyle w:val="a6"/>
        <w:spacing w:after="0"/>
        <w:ind w:left="786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sectPr w:rsidR="00100130" w:rsidRPr="00100130" w:rsidSect="00F01FCA">
      <w:footerReference w:type="default" r:id="rId3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56F9" w:rsidRDefault="00DF56F9" w:rsidP="00F963B5">
      <w:pPr>
        <w:spacing w:after="0"/>
      </w:pPr>
      <w:r>
        <w:separator/>
      </w:r>
    </w:p>
  </w:endnote>
  <w:endnote w:type="continuationSeparator" w:id="0">
    <w:p w:rsidR="00DF56F9" w:rsidRDefault="00DF56F9" w:rsidP="00F963B5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0457976"/>
      <w:docPartObj>
        <w:docPartGallery w:val="Page Numbers (Bottom of Page)"/>
        <w:docPartUnique/>
      </w:docPartObj>
    </w:sdtPr>
    <w:sdtContent>
      <w:p w:rsidR="00F963B5" w:rsidRDefault="00F01FCA">
        <w:pPr>
          <w:pStyle w:val="aa"/>
          <w:jc w:val="center"/>
        </w:pPr>
        <w:r>
          <w:fldChar w:fldCharType="begin"/>
        </w:r>
        <w:r w:rsidR="00F963B5">
          <w:instrText>PAGE   \* MERGEFORMAT</w:instrText>
        </w:r>
        <w:r>
          <w:fldChar w:fldCharType="separate"/>
        </w:r>
        <w:r w:rsidR="00EF4154">
          <w:rPr>
            <w:noProof/>
          </w:rPr>
          <w:t>26</w:t>
        </w:r>
        <w:r>
          <w:fldChar w:fldCharType="end"/>
        </w:r>
      </w:p>
    </w:sdtContent>
  </w:sdt>
  <w:p w:rsidR="00F963B5" w:rsidRDefault="00F963B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56F9" w:rsidRDefault="00DF56F9" w:rsidP="00F963B5">
      <w:pPr>
        <w:spacing w:after="0"/>
      </w:pPr>
      <w:r>
        <w:separator/>
      </w:r>
    </w:p>
  </w:footnote>
  <w:footnote w:type="continuationSeparator" w:id="0">
    <w:p w:rsidR="00DF56F9" w:rsidRDefault="00DF56F9" w:rsidP="00F963B5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7B0BDA"/>
    <w:multiLevelType w:val="hybridMultilevel"/>
    <w:tmpl w:val="B2EC80B4"/>
    <w:lvl w:ilvl="0" w:tplc="0419000F">
      <w:start w:val="1"/>
      <w:numFmt w:val="decimal"/>
      <w:lvlText w:val="%1."/>
      <w:lvlJc w:val="left"/>
      <w:pPr>
        <w:ind w:left="1506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">
    <w:nsid w:val="1EAC6F64"/>
    <w:multiLevelType w:val="hybridMultilevel"/>
    <w:tmpl w:val="026EACB2"/>
    <w:lvl w:ilvl="0" w:tplc="10CA9A5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795F0A9B"/>
    <w:multiLevelType w:val="hybridMultilevel"/>
    <w:tmpl w:val="80D03F88"/>
    <w:lvl w:ilvl="0" w:tplc="DA14E96C">
      <w:start w:val="1"/>
      <w:numFmt w:val="decimal"/>
      <w:lvlText w:val="%1."/>
      <w:lvlJc w:val="left"/>
      <w:pPr>
        <w:ind w:left="1416" w:hanging="6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932B7"/>
    <w:rsid w:val="0000025E"/>
    <w:rsid w:val="00100130"/>
    <w:rsid w:val="00166C4C"/>
    <w:rsid w:val="001913A4"/>
    <w:rsid w:val="001D4809"/>
    <w:rsid w:val="00205EBC"/>
    <w:rsid w:val="002118A1"/>
    <w:rsid w:val="00225762"/>
    <w:rsid w:val="002478A1"/>
    <w:rsid w:val="0025566A"/>
    <w:rsid w:val="002C66FF"/>
    <w:rsid w:val="00314AE4"/>
    <w:rsid w:val="003273A3"/>
    <w:rsid w:val="00334A8A"/>
    <w:rsid w:val="00336297"/>
    <w:rsid w:val="003434B7"/>
    <w:rsid w:val="00353D32"/>
    <w:rsid w:val="0038006D"/>
    <w:rsid w:val="00460B54"/>
    <w:rsid w:val="004919F1"/>
    <w:rsid w:val="005933EC"/>
    <w:rsid w:val="005C4372"/>
    <w:rsid w:val="005D5A7C"/>
    <w:rsid w:val="006242AE"/>
    <w:rsid w:val="00646BE0"/>
    <w:rsid w:val="006932B7"/>
    <w:rsid w:val="006C6A75"/>
    <w:rsid w:val="007A7821"/>
    <w:rsid w:val="007F1AE2"/>
    <w:rsid w:val="007F3C06"/>
    <w:rsid w:val="00847FB8"/>
    <w:rsid w:val="0087068A"/>
    <w:rsid w:val="00896E6E"/>
    <w:rsid w:val="008B43C1"/>
    <w:rsid w:val="008C3739"/>
    <w:rsid w:val="008E4468"/>
    <w:rsid w:val="00933241"/>
    <w:rsid w:val="009746D9"/>
    <w:rsid w:val="009C4DE7"/>
    <w:rsid w:val="009E4FB1"/>
    <w:rsid w:val="009F1645"/>
    <w:rsid w:val="00A158DC"/>
    <w:rsid w:val="00A20A40"/>
    <w:rsid w:val="00A966CF"/>
    <w:rsid w:val="00B45135"/>
    <w:rsid w:val="00B94D1F"/>
    <w:rsid w:val="00C50CC9"/>
    <w:rsid w:val="00C7618F"/>
    <w:rsid w:val="00C9066C"/>
    <w:rsid w:val="00D279B6"/>
    <w:rsid w:val="00DB388D"/>
    <w:rsid w:val="00DB5D4A"/>
    <w:rsid w:val="00DF1B56"/>
    <w:rsid w:val="00DF56F9"/>
    <w:rsid w:val="00E05AEE"/>
    <w:rsid w:val="00E5773E"/>
    <w:rsid w:val="00E71BBB"/>
    <w:rsid w:val="00E76F4A"/>
    <w:rsid w:val="00E777E2"/>
    <w:rsid w:val="00EC41D9"/>
    <w:rsid w:val="00EF4154"/>
    <w:rsid w:val="00F01FCA"/>
    <w:rsid w:val="00F66E45"/>
    <w:rsid w:val="00F963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F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5AEE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5AE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B388D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38006D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5933EC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F963B5"/>
    <w:pPr>
      <w:tabs>
        <w:tab w:val="center" w:pos="4677"/>
        <w:tab w:val="right" w:pos="9355"/>
      </w:tabs>
      <w:spacing w:after="0"/>
    </w:pPr>
  </w:style>
  <w:style w:type="character" w:customStyle="1" w:styleId="a9">
    <w:name w:val="Верхний колонтитул Знак"/>
    <w:basedOn w:val="a0"/>
    <w:link w:val="a8"/>
    <w:uiPriority w:val="99"/>
    <w:rsid w:val="00F963B5"/>
  </w:style>
  <w:style w:type="paragraph" w:styleId="aa">
    <w:name w:val="footer"/>
    <w:basedOn w:val="a"/>
    <w:link w:val="ab"/>
    <w:uiPriority w:val="99"/>
    <w:unhideWhenUsed/>
    <w:rsid w:val="00F963B5"/>
    <w:pPr>
      <w:tabs>
        <w:tab w:val="center" w:pos="4677"/>
        <w:tab w:val="right" w:pos="9355"/>
      </w:tabs>
      <w:spacing w:after="0"/>
    </w:pPr>
  </w:style>
  <w:style w:type="character" w:customStyle="1" w:styleId="ab">
    <w:name w:val="Нижний колонтитул Знак"/>
    <w:basedOn w:val="a0"/>
    <w:link w:val="aa"/>
    <w:uiPriority w:val="99"/>
    <w:rsid w:val="00F963B5"/>
  </w:style>
  <w:style w:type="paragraph" w:styleId="ac">
    <w:name w:val="No Spacing"/>
    <w:uiPriority w:val="1"/>
    <w:qFormat/>
    <w:rsid w:val="0000025E"/>
    <w:pPr>
      <w:spacing w:after="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5AEE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5AE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B388D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38006D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5933EC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F963B5"/>
    <w:pPr>
      <w:tabs>
        <w:tab w:val="center" w:pos="4677"/>
        <w:tab w:val="right" w:pos="9355"/>
      </w:tabs>
      <w:spacing w:after="0"/>
    </w:pPr>
  </w:style>
  <w:style w:type="character" w:customStyle="1" w:styleId="a9">
    <w:name w:val="Верхний колонтитул Знак"/>
    <w:basedOn w:val="a0"/>
    <w:link w:val="a8"/>
    <w:uiPriority w:val="99"/>
    <w:rsid w:val="00F963B5"/>
  </w:style>
  <w:style w:type="paragraph" w:styleId="aa">
    <w:name w:val="footer"/>
    <w:basedOn w:val="a"/>
    <w:link w:val="ab"/>
    <w:uiPriority w:val="99"/>
    <w:unhideWhenUsed/>
    <w:rsid w:val="00F963B5"/>
    <w:pPr>
      <w:tabs>
        <w:tab w:val="center" w:pos="4677"/>
        <w:tab w:val="right" w:pos="9355"/>
      </w:tabs>
      <w:spacing w:after="0"/>
    </w:pPr>
  </w:style>
  <w:style w:type="character" w:customStyle="1" w:styleId="ab">
    <w:name w:val="Нижний колонтитул Знак"/>
    <w:basedOn w:val="a0"/>
    <w:link w:val="aa"/>
    <w:uiPriority w:val="99"/>
    <w:rsid w:val="00F963B5"/>
  </w:style>
  <w:style w:type="paragraph" w:styleId="ac">
    <w:name w:val="No Spacing"/>
    <w:uiPriority w:val="1"/>
    <w:qFormat/>
    <w:rsid w:val="0000025E"/>
    <w:pPr>
      <w:spacing w:after="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10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surv24.ru/blogs/wp-content/uploads/2013/11/QuikclotCG3.jpg" TargetMode="External"/><Relationship Id="rId34" Type="http://schemas.openxmlformats.org/officeDocument/2006/relationships/hyperlink" Target="http://www.surv24.ru/blogs/201311/19/&#1082;&#1088;&#1086;&#1074;&#1086;&#1086;&#1089;&#1090;&#1072;&#1085;&#1072;&#1074;&#1083;&#1080;&#1074;&#1072;&#1102;&#1097;&#1077;&#1077;-&#1089;&#1088;&#1077;&#1076;&#1089;&#1090;&#1074;&#1086;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://www.surv24.ru/blogs/wp-content/uploads/2013/11/quikclot_tretje_pokolenie_propitannye_kaolinom_binty.jpg" TargetMode="External"/><Relationship Id="rId25" Type="http://schemas.openxmlformats.org/officeDocument/2006/relationships/hyperlink" Target="http://www.surv24.ru/blogs/wp-content/uploads/2014/11/celox_ems_pad_dlya_mashin_skoroi_pomoshi.jpg" TargetMode="External"/><Relationship Id="rId33" Type="http://schemas.openxmlformats.org/officeDocument/2006/relationships/hyperlink" Target="http://www.gemostop.ru/faq/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surv24.ru/blogs/wp-content/uploads/2014/11/gemostop1.png" TargetMode="External"/><Relationship Id="rId24" Type="http://schemas.openxmlformats.org/officeDocument/2006/relationships/image" Target="media/image11.jpeg"/><Relationship Id="rId32" Type="http://schemas.openxmlformats.org/officeDocument/2006/relationships/hyperlink" Target="http://www.priroda.ru/upload/iblock/ca7/file.pdf" TargetMode="External"/><Relationship Id="rId37" Type="http://schemas.openxmlformats.org/officeDocument/2006/relationships/footer" Target="footer1.xm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://www.surv24.ru/blogs/wp-content/uploads/2014/11/chto_takoe_celox.jpg" TargetMode="External"/><Relationship Id="rId28" Type="http://schemas.openxmlformats.org/officeDocument/2006/relationships/image" Target="media/image14.png"/><Relationship Id="rId36" Type="http://schemas.openxmlformats.org/officeDocument/2006/relationships/hyperlink" Target="http://www.surv24.ru/blogs/201311/19/&#1082;&#1088;&#1086;&#1074;&#1086;&#1086;&#1089;&#1090;&#1072;&#1085;&#1072;&#1074;&#1083;&#1080;&#1074;&#1072;&#1102;&#1097;&#1077;&#1077;-&#1089;&#1088;&#1077;&#1076;&#1089;&#1090;&#1074;&#1086;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www.surv24.ru/blogs/wp-content/uploads/2013/11/kak_rabotaet_quikclot_12_factor_krovosvertyvanyja.jpg" TargetMode="External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surv24.ru/blogs/wp-content/uploads/2013/10/quikclot_granules_kviklot_v_granulah_kviklot_v_poroshke.jpg" TargetMode="External"/><Relationship Id="rId22" Type="http://schemas.openxmlformats.org/officeDocument/2006/relationships/image" Target="media/image10.jpe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hyperlink" Target="http://www.surv24.ru/blogs/201311/19/&#1082;&#1088;&#1086;&#1074;&#1086;&#1086;&#1089;&#1090;&#1072;&#1085;&#1072;&#1074;&#1083;&#1080;&#1074;&#1072;&#1102;&#1097;&#1077;&#1077;-&#1089;&#1088;&#1077;&#1076;&#1089;&#1090;&#1074;&#1086;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9A91FE-FF00-4F1B-A1FC-D4ADFA91CD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</TotalTime>
  <Pages>26</Pages>
  <Words>5850</Words>
  <Characters>33345</Characters>
  <Application>Microsoft Office Word</Application>
  <DocSecurity>0</DocSecurity>
  <Lines>277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NewDen</dc:creator>
  <cp:keywords/>
  <dc:description/>
  <cp:lastModifiedBy>Admin</cp:lastModifiedBy>
  <cp:revision>23</cp:revision>
  <cp:lastPrinted>2015-04-03T06:21:00Z</cp:lastPrinted>
  <dcterms:created xsi:type="dcterms:W3CDTF">2015-03-31T08:46:00Z</dcterms:created>
  <dcterms:modified xsi:type="dcterms:W3CDTF">2016-06-29T09:29:00Z</dcterms:modified>
</cp:coreProperties>
</file>